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06" w:rsidRDefault="00283D06" w:rsidP="00B21346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Отчет</w:t>
      </w:r>
    </w:p>
    <w:p w:rsidR="00283D06" w:rsidRDefault="00283D06" w:rsidP="00B21346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 реализации в 2012 году инновационного проекта</w:t>
      </w:r>
    </w:p>
    <w:p w:rsidR="007F5102" w:rsidRDefault="00283D06" w:rsidP="00B21346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«</w:t>
      </w:r>
      <w:r w:rsidR="007F5102"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Создание </w:t>
      </w:r>
      <w:proofErr w:type="gramStart"/>
      <w:r w:rsidR="007F5102"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открытой</w:t>
      </w:r>
      <w:proofErr w:type="gramEnd"/>
      <w:r w:rsidR="007F5102"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личностно-ориентированной </w:t>
      </w:r>
    </w:p>
    <w:p w:rsidR="007F5102" w:rsidRDefault="007F5102" w:rsidP="00B21346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и социально-значимой модели повышения квалификации </w:t>
      </w:r>
    </w:p>
    <w:p w:rsidR="00283D06" w:rsidRPr="007F5102" w:rsidRDefault="007F5102" w:rsidP="00B21346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педагогических и управленческих кадров гимназии</w:t>
      </w:r>
      <w:r w:rsidR="00283D06"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»</w:t>
      </w:r>
    </w:p>
    <w:p w:rsidR="007F5102" w:rsidRDefault="007F5102" w:rsidP="00B21346">
      <w:pPr>
        <w:spacing w:line="240" w:lineRule="auto"/>
        <w:ind w:firstLine="70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83D06" w:rsidRDefault="00283D06" w:rsidP="00B21346">
      <w:pPr>
        <w:spacing w:line="240" w:lineRule="auto"/>
        <w:ind w:firstLine="70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Направление в рамках ННШ</w:t>
      </w:r>
      <w:r w:rsidR="007F510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7F5102"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Совершенствование учительского корпуса</w:t>
      </w:r>
    </w:p>
    <w:p w:rsidR="00283D06" w:rsidRPr="009D08A6" w:rsidRDefault="00283D06" w:rsidP="00B21346">
      <w:pPr>
        <w:spacing w:line="240" w:lineRule="auto"/>
        <w:ind w:firstLine="70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</w:p>
    <w:p w:rsidR="00243864" w:rsidRDefault="00283D06" w:rsidP="00243864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Общеобразовательное учреждение</w:t>
      </w:r>
      <w:r w:rsidR="007F510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283D06" w:rsidRPr="007F5102" w:rsidRDefault="007F5102" w:rsidP="00243864">
      <w:pPr>
        <w:spacing w:line="240" w:lineRule="auto"/>
        <w:ind w:firstLine="7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F5102">
        <w:rPr>
          <w:rFonts w:ascii="Times New Roman" w:eastAsia="Times New Roman" w:hAnsi="Times New Roman"/>
          <w:b/>
          <w:bCs/>
          <w:iCs/>
          <w:sz w:val="28"/>
          <w:szCs w:val="28"/>
        </w:rPr>
        <w:t>МБОУ «Сергиево-Посадская гимназия имени И.Б. Ольбинского»</w:t>
      </w:r>
    </w:p>
    <w:p w:rsidR="00283D06" w:rsidRPr="008C4EC9" w:rsidRDefault="00283D06" w:rsidP="00B21346">
      <w:pPr>
        <w:spacing w:line="240" w:lineRule="auto"/>
        <w:ind w:firstLine="70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</w:p>
    <w:p w:rsidR="000A29EA" w:rsidRPr="000A29EA" w:rsidRDefault="00283D06" w:rsidP="00ED3751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9EA">
        <w:rPr>
          <w:rFonts w:ascii="Times New Roman" w:eastAsia="Times New Roman" w:hAnsi="Times New Roman"/>
          <w:b/>
          <w:sz w:val="28"/>
          <w:szCs w:val="28"/>
        </w:rPr>
        <w:t>Результаты реализации проекта</w:t>
      </w:r>
    </w:p>
    <w:p w:rsidR="00283D06" w:rsidRPr="0005247F" w:rsidRDefault="000A29EA" w:rsidP="00B21346">
      <w:pPr>
        <w:tabs>
          <w:tab w:val="left" w:pos="0"/>
        </w:tabs>
        <w:spacing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05247F">
        <w:rPr>
          <w:rFonts w:ascii="Times New Roman" w:eastAsia="Times New Roman" w:hAnsi="Times New Roman"/>
          <w:sz w:val="28"/>
          <w:szCs w:val="28"/>
        </w:rPr>
        <w:t xml:space="preserve">В ходе реализации проекта </w:t>
      </w:r>
      <w:r w:rsidRPr="0005247F">
        <w:rPr>
          <w:rFonts w:ascii="Times New Roman" w:eastAsia="Times New Roman" w:hAnsi="Times New Roman"/>
          <w:bCs/>
          <w:iCs/>
          <w:sz w:val="28"/>
          <w:szCs w:val="28"/>
        </w:rPr>
        <w:t>«Создание открытой личностно-ориентированной и социально-значимой модели повышения квалификации педагогических и управленческих кадров гимназии»</w:t>
      </w:r>
      <w:r w:rsidRPr="0005247F">
        <w:rPr>
          <w:rFonts w:ascii="Times New Roman" w:eastAsia="Times New Roman" w:hAnsi="Times New Roman"/>
          <w:sz w:val="28"/>
          <w:szCs w:val="28"/>
        </w:rPr>
        <w:t xml:space="preserve"> в период второго полугодия 2011-2012 учебного года и первой четверти 2012-2013 учебного года комплексно решались все три задачи, поставленные как ориентиры при разработке проекта:</w:t>
      </w:r>
    </w:p>
    <w:p w:rsidR="005E352E" w:rsidRDefault="005E352E" w:rsidP="00ED3751">
      <w:pPr>
        <w:pStyle w:val="dash041e005f0431005f044b005f0447005f043d005f044b005f0439"/>
        <w:tabs>
          <w:tab w:val="left" w:pos="3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0A29EA" w:rsidRDefault="005E352E" w:rsidP="00B21346">
      <w:pPr>
        <w:pStyle w:val="dash041e005f0431005f044b005f0447005f043d005f044b005f0439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A29EA" w:rsidRPr="004C798F">
        <w:rPr>
          <w:sz w:val="28"/>
          <w:szCs w:val="28"/>
        </w:rPr>
        <w:t xml:space="preserve">ворческое освоение педагогами </w:t>
      </w:r>
      <w:r w:rsidR="000A29EA" w:rsidRPr="00EB13CD">
        <w:rPr>
          <w:b/>
          <w:i/>
          <w:sz w:val="28"/>
          <w:szCs w:val="28"/>
        </w:rPr>
        <w:t>инновационных технологий</w:t>
      </w:r>
      <w:r w:rsidR="000A29EA" w:rsidRPr="004C798F">
        <w:rPr>
          <w:sz w:val="28"/>
          <w:szCs w:val="28"/>
        </w:rPr>
        <w:t xml:space="preserve"> в соответствии с изменяющимися требованиями к образованию, в ситуации быстрого обновления форм, средств и условий реализации образовательных задач;</w:t>
      </w:r>
    </w:p>
    <w:p w:rsidR="00B50ED9" w:rsidRPr="00EB13CD" w:rsidRDefault="00B50ED9" w:rsidP="00B21346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B13CD">
        <w:rPr>
          <w:rFonts w:ascii="Times New Roman" w:hAnsi="Times New Roman"/>
          <w:b/>
          <w:i/>
          <w:sz w:val="28"/>
          <w:szCs w:val="28"/>
        </w:rPr>
        <w:t>Освоение полипредметного подхода к образованию</w:t>
      </w:r>
    </w:p>
    <w:p w:rsidR="000A29EA" w:rsidRPr="00EB13CD" w:rsidRDefault="0005247F" w:rsidP="00B213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3CD">
        <w:rPr>
          <w:rFonts w:ascii="Times New Roman" w:hAnsi="Times New Roman"/>
          <w:sz w:val="28"/>
          <w:szCs w:val="28"/>
        </w:rPr>
        <w:t>18.09.2012 года был п</w:t>
      </w:r>
      <w:r w:rsidR="000A29EA" w:rsidRPr="00EB13CD">
        <w:rPr>
          <w:rFonts w:ascii="Times New Roman" w:hAnsi="Times New Roman"/>
          <w:sz w:val="28"/>
          <w:szCs w:val="28"/>
        </w:rPr>
        <w:t>роведён внутригимназический семинар по проблеме сопровождения самостоятельных творческих работ учащихся по теме «Знак, образ, смысл в образовании», на котором был продемонстрирован алгоритм формирования знаково-симфолической функции в образовании и возможность перевода учащихся в образовательной ситуации от обозначаемого (знак) к символическому</w:t>
      </w:r>
      <w:r w:rsidRPr="00EB13CD">
        <w:rPr>
          <w:rFonts w:ascii="Times New Roman" w:hAnsi="Times New Roman"/>
          <w:sz w:val="28"/>
          <w:szCs w:val="28"/>
        </w:rPr>
        <w:t xml:space="preserve"> (образ) и к смысловому пониманию информации.</w:t>
      </w:r>
      <w:proofErr w:type="gramEnd"/>
    </w:p>
    <w:p w:rsidR="00B50ED9" w:rsidRPr="00EB13CD" w:rsidRDefault="00B50ED9" w:rsidP="00B213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19 октября в гимназии состоялся традиционный праздник-игра в XIX век. Была поддержана апробированная в прошедшем учебном году идея с организацией творческих мастерских («Лицейских уроков»), что позволяет на основе полипредметного взаимодействия строить развивающее образовательное пространство во время праздника. Все мастерские были подготовлены учителями с использованием инновационных технологий</w:t>
      </w:r>
      <w:r w:rsidR="003A70AF">
        <w:rPr>
          <w:rFonts w:ascii="Times New Roman" w:hAnsi="Times New Roman"/>
          <w:sz w:val="28"/>
          <w:szCs w:val="28"/>
        </w:rPr>
        <w:t xml:space="preserve"> (</w:t>
      </w:r>
      <w:r w:rsidR="003A70AF" w:rsidRPr="003A70AF">
        <w:rPr>
          <w:rFonts w:ascii="Times New Roman" w:hAnsi="Times New Roman"/>
          <w:sz w:val="28"/>
          <w:szCs w:val="28"/>
        </w:rPr>
        <w:t>http://www.gimnaz.ru/news/a-260.html</w:t>
      </w:r>
      <w:r w:rsidR="003A70AF">
        <w:rPr>
          <w:rFonts w:ascii="Times New Roman" w:hAnsi="Times New Roman"/>
          <w:sz w:val="28"/>
          <w:szCs w:val="28"/>
        </w:rPr>
        <w:t>)</w:t>
      </w:r>
      <w:r w:rsidRPr="00EB13CD">
        <w:rPr>
          <w:rFonts w:ascii="Times New Roman" w:hAnsi="Times New Roman"/>
          <w:sz w:val="28"/>
          <w:szCs w:val="28"/>
        </w:rPr>
        <w:t>: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Михайлова И.Н., литература: «Когда грохочут пушки, музы не молчат»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Белякова Р.В., физика «Как и почему: физические эксперименты»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Горбунова М.Л., ИКТ «И не дают они людям сбиться с пути, ночные спутники – фонари»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Грачёва Е.Л., литертаура «Поэты – странные люди».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Колпакова Т.В., библиотекарь «Виртуальное путешествие: лицеисты в библиотеке нашей гимназии»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Санисло Л.М., английский язык «Как денди лондонский одет»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Сухова Е.В., английский язык «Англия. Промышленная выставка».</w:t>
      </w:r>
    </w:p>
    <w:p w:rsidR="00B50ED9" w:rsidRPr="00EB13CD" w:rsidRDefault="00B50ED9" w:rsidP="00B21346">
      <w:pPr>
        <w:spacing w:line="240" w:lineRule="auto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lastRenderedPageBreak/>
        <w:t>Емельянова И.В., заместитель директора по ВР Дебаты «Есть ли герой у нашего времени?»</w:t>
      </w:r>
    </w:p>
    <w:p w:rsidR="00B50ED9" w:rsidRPr="00EB13CD" w:rsidRDefault="00B50ED9" w:rsidP="00B21346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B13CD">
        <w:rPr>
          <w:rFonts w:ascii="Times New Roman" w:hAnsi="Times New Roman"/>
          <w:b/>
          <w:i/>
          <w:sz w:val="28"/>
          <w:szCs w:val="28"/>
        </w:rPr>
        <w:t>Освоение ценностно-смыслового подхода через погружение в культуру</w:t>
      </w:r>
    </w:p>
    <w:p w:rsidR="0005247F" w:rsidRPr="00EB13CD" w:rsidRDefault="0005247F" w:rsidP="00B213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Инновационные формы работы с учащимися демонстрировал учитель МХК и литературы гимназии А.А.Демахин</w:t>
      </w:r>
      <w:r w:rsidR="005E352E" w:rsidRPr="00EB13CD">
        <w:rPr>
          <w:rFonts w:ascii="Times New Roman" w:hAnsi="Times New Roman"/>
          <w:sz w:val="28"/>
          <w:szCs w:val="28"/>
        </w:rPr>
        <w:t xml:space="preserve"> во время участия в конкурсе «Педагог года России – 2012». Весь коллектив прослеживал е</w:t>
      </w:r>
      <w:r w:rsidR="00B50ED9" w:rsidRPr="00EB13CD">
        <w:rPr>
          <w:rFonts w:ascii="Times New Roman" w:hAnsi="Times New Roman"/>
          <w:sz w:val="28"/>
          <w:szCs w:val="28"/>
        </w:rPr>
        <w:t>го выступления в режиме он-лайн, проходили обсуждения, что способствовало осмыслению демонстрируемых Александром Александровичем приёмов погружения в культуру с целью присвоения ценностей и встраивания новых смыслов в ценностно-смысловую структуру личности</w:t>
      </w:r>
      <w:r w:rsidR="00B21346">
        <w:rPr>
          <w:rFonts w:ascii="Times New Roman" w:hAnsi="Times New Roman"/>
          <w:sz w:val="28"/>
          <w:szCs w:val="28"/>
        </w:rPr>
        <w:t xml:space="preserve"> (</w:t>
      </w:r>
      <w:r w:rsidR="00B21346" w:rsidRPr="00B21346">
        <w:rPr>
          <w:rFonts w:ascii="Times New Roman" w:hAnsi="Times New Roman"/>
          <w:sz w:val="28"/>
          <w:szCs w:val="28"/>
        </w:rPr>
        <w:t>http://www.gimnaz.ru/news/a-255.html</w:t>
      </w:r>
      <w:r w:rsidR="00B21346">
        <w:rPr>
          <w:rFonts w:ascii="Times New Roman" w:hAnsi="Times New Roman"/>
          <w:sz w:val="28"/>
          <w:szCs w:val="28"/>
        </w:rPr>
        <w:t>)</w:t>
      </w:r>
      <w:r w:rsidR="00B50ED9" w:rsidRPr="00EB13CD">
        <w:rPr>
          <w:rFonts w:ascii="Times New Roman" w:hAnsi="Times New Roman"/>
          <w:sz w:val="28"/>
          <w:szCs w:val="28"/>
        </w:rPr>
        <w:t>.</w:t>
      </w:r>
    </w:p>
    <w:p w:rsidR="00B50ED9" w:rsidRPr="00EB13CD" w:rsidRDefault="00B50ED9" w:rsidP="00B21346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B13CD">
        <w:rPr>
          <w:rFonts w:ascii="Times New Roman" w:hAnsi="Times New Roman"/>
          <w:b/>
          <w:i/>
          <w:sz w:val="28"/>
          <w:szCs w:val="28"/>
        </w:rPr>
        <w:t xml:space="preserve">Освоение </w:t>
      </w:r>
      <w:r w:rsidRPr="00EB13CD">
        <w:rPr>
          <w:rFonts w:ascii="Times New Roman" w:hAnsi="Times New Roman"/>
          <w:b/>
          <w:i/>
          <w:sz w:val="28"/>
          <w:szCs w:val="28"/>
          <w:lang w:val="en-US"/>
        </w:rPr>
        <w:t>IT</w:t>
      </w:r>
      <w:r w:rsidRPr="009F39FF">
        <w:rPr>
          <w:rFonts w:ascii="Times New Roman" w:hAnsi="Times New Roman"/>
          <w:b/>
          <w:i/>
          <w:sz w:val="28"/>
          <w:szCs w:val="28"/>
        </w:rPr>
        <w:t>-</w:t>
      </w:r>
      <w:r w:rsidRPr="00EB13CD">
        <w:rPr>
          <w:rFonts w:ascii="Times New Roman" w:hAnsi="Times New Roman"/>
          <w:b/>
          <w:i/>
          <w:sz w:val="28"/>
          <w:szCs w:val="28"/>
        </w:rPr>
        <w:t>технологий</w:t>
      </w:r>
    </w:p>
    <w:p w:rsidR="005E352E" w:rsidRPr="00EB13CD" w:rsidRDefault="005E352E" w:rsidP="00B213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С мая 2012 года весь коллектив активно осваивает технологию ведения электронного журнала. В гимназии установлен программный п</w:t>
      </w:r>
      <w:r w:rsidR="00B50ED9" w:rsidRPr="00EB13CD">
        <w:rPr>
          <w:rFonts w:ascii="Times New Roman" w:hAnsi="Times New Roman"/>
          <w:sz w:val="28"/>
          <w:szCs w:val="28"/>
        </w:rPr>
        <w:t>родукт NETSHOOL, что способствует дальнейшей индивидуализации образовательного процесса в ходе взаимодействия с родителями.</w:t>
      </w:r>
    </w:p>
    <w:p w:rsidR="005E352E" w:rsidRPr="00EB13CD" w:rsidRDefault="005E352E" w:rsidP="00ED3751">
      <w:pPr>
        <w:pStyle w:val="dash041e005f0431005f044b005f0447005f043d005f044b005f0439"/>
        <w:tabs>
          <w:tab w:val="left" w:pos="317"/>
        </w:tabs>
        <w:jc w:val="center"/>
        <w:rPr>
          <w:sz w:val="28"/>
          <w:szCs w:val="28"/>
        </w:rPr>
      </w:pPr>
      <w:r w:rsidRPr="00EB13CD">
        <w:rPr>
          <w:sz w:val="28"/>
          <w:szCs w:val="28"/>
        </w:rPr>
        <w:t>ЗАДАЧА 2.</w:t>
      </w:r>
    </w:p>
    <w:p w:rsidR="000A29EA" w:rsidRPr="00EB13CD" w:rsidRDefault="005E352E" w:rsidP="00B21346">
      <w:pPr>
        <w:pStyle w:val="dash041e005f0431005f044b005f0447005f043d005f044b005f0439"/>
        <w:tabs>
          <w:tab w:val="left" w:pos="317"/>
        </w:tabs>
        <w:jc w:val="both"/>
        <w:rPr>
          <w:b/>
          <w:i/>
          <w:sz w:val="28"/>
          <w:szCs w:val="28"/>
        </w:rPr>
      </w:pPr>
      <w:r w:rsidRPr="00EB13CD">
        <w:rPr>
          <w:sz w:val="28"/>
          <w:szCs w:val="28"/>
        </w:rPr>
        <w:t>Ф</w:t>
      </w:r>
      <w:r w:rsidR="000A29EA" w:rsidRPr="00EB13CD">
        <w:rPr>
          <w:sz w:val="28"/>
          <w:szCs w:val="28"/>
        </w:rPr>
        <w:t xml:space="preserve">ормирование единого </w:t>
      </w:r>
      <w:r w:rsidR="000A29EA" w:rsidRPr="00EB13CD">
        <w:rPr>
          <w:b/>
          <w:i/>
          <w:sz w:val="28"/>
          <w:szCs w:val="28"/>
        </w:rPr>
        <w:t>ценностно-смыслового пространства профессиональной деятельности</w:t>
      </w:r>
      <w:r w:rsidR="000A29EA" w:rsidRPr="00EB13CD">
        <w:rPr>
          <w:sz w:val="28"/>
          <w:szCs w:val="28"/>
        </w:rPr>
        <w:t xml:space="preserve"> на основе освоения способов </w:t>
      </w:r>
      <w:r w:rsidR="000A29EA" w:rsidRPr="00EB13CD">
        <w:rPr>
          <w:b/>
          <w:i/>
          <w:sz w:val="28"/>
          <w:szCs w:val="28"/>
        </w:rPr>
        <w:t>конструктивного командного профессионального взаимодействия;</w:t>
      </w:r>
    </w:p>
    <w:p w:rsidR="005E352E" w:rsidRPr="00EB13CD" w:rsidRDefault="005E352E" w:rsidP="00B2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Участие учителей в организации праздника «Последний Звонок»: участие в миниатюрах, исполнение та</w:t>
      </w:r>
      <w:r w:rsidR="00EB13CD" w:rsidRPr="00EB13CD">
        <w:rPr>
          <w:rFonts w:ascii="Times New Roman" w:hAnsi="Times New Roman"/>
          <w:sz w:val="28"/>
          <w:szCs w:val="28"/>
        </w:rPr>
        <w:t>нцевального номера «Тарантелла» (построение праздника в событийном контексте, выстраивание единой смысловой и сюжетной линии события)</w:t>
      </w:r>
      <w:r w:rsidR="00B21346">
        <w:rPr>
          <w:rFonts w:ascii="Times New Roman" w:hAnsi="Times New Roman"/>
          <w:sz w:val="28"/>
          <w:szCs w:val="28"/>
        </w:rPr>
        <w:t xml:space="preserve"> (</w:t>
      </w:r>
      <w:r w:rsidR="00B21346" w:rsidRPr="00B21346">
        <w:rPr>
          <w:rFonts w:ascii="Times New Roman" w:hAnsi="Times New Roman"/>
          <w:sz w:val="28"/>
          <w:szCs w:val="28"/>
        </w:rPr>
        <w:t>http://www.gimnaz.ru/news/a-230.html</w:t>
      </w:r>
      <w:r w:rsidR="00B21346">
        <w:rPr>
          <w:rFonts w:ascii="Times New Roman" w:hAnsi="Times New Roman"/>
          <w:sz w:val="28"/>
          <w:szCs w:val="28"/>
        </w:rPr>
        <w:t>)</w:t>
      </w:r>
      <w:r w:rsidR="00EB13CD" w:rsidRPr="00EB13CD">
        <w:rPr>
          <w:rFonts w:ascii="Times New Roman" w:hAnsi="Times New Roman"/>
          <w:sz w:val="28"/>
          <w:szCs w:val="28"/>
        </w:rPr>
        <w:t>.</w:t>
      </w:r>
    </w:p>
    <w:p w:rsidR="005E352E" w:rsidRPr="00EB13CD" w:rsidRDefault="005E352E" w:rsidP="00B2134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Выездной педсовет (</w:t>
      </w:r>
      <w:r w:rsidR="00EB13CD" w:rsidRPr="00EB13CD">
        <w:rPr>
          <w:rFonts w:ascii="Times New Roman" w:hAnsi="Times New Roman"/>
          <w:sz w:val="28"/>
          <w:szCs w:val="28"/>
        </w:rPr>
        <w:t>образовательная  э</w:t>
      </w:r>
      <w:r w:rsidRPr="00EB13CD">
        <w:rPr>
          <w:rFonts w:ascii="Times New Roman" w:hAnsi="Times New Roman"/>
          <w:sz w:val="28"/>
          <w:szCs w:val="28"/>
        </w:rPr>
        <w:t>кскурси</w:t>
      </w:r>
      <w:r w:rsidR="00EB13CD" w:rsidRPr="00EB13CD">
        <w:rPr>
          <w:rFonts w:ascii="Times New Roman" w:hAnsi="Times New Roman"/>
          <w:sz w:val="28"/>
          <w:szCs w:val="28"/>
        </w:rPr>
        <w:t>я</w:t>
      </w:r>
      <w:r w:rsidRPr="00EB13CD">
        <w:rPr>
          <w:rFonts w:ascii="Times New Roman" w:hAnsi="Times New Roman"/>
          <w:sz w:val="28"/>
          <w:szCs w:val="28"/>
        </w:rPr>
        <w:t xml:space="preserve"> в Ярославль</w:t>
      </w:r>
      <w:r w:rsidR="00B21346">
        <w:rPr>
          <w:rFonts w:ascii="Times New Roman" w:hAnsi="Times New Roman"/>
          <w:sz w:val="28"/>
          <w:szCs w:val="28"/>
        </w:rPr>
        <w:t xml:space="preserve">, </w:t>
      </w:r>
      <w:r w:rsidR="00B21346" w:rsidRPr="00B21346">
        <w:rPr>
          <w:rFonts w:ascii="Times New Roman" w:hAnsi="Times New Roman"/>
          <w:sz w:val="28"/>
          <w:szCs w:val="28"/>
        </w:rPr>
        <w:t>http://www.gimnaz.ru/news/a-239.html</w:t>
      </w:r>
      <w:r w:rsidRPr="00EB13CD">
        <w:rPr>
          <w:rFonts w:ascii="Times New Roman" w:hAnsi="Times New Roman"/>
          <w:sz w:val="28"/>
          <w:szCs w:val="28"/>
        </w:rPr>
        <w:t>).</w:t>
      </w:r>
    </w:p>
    <w:p w:rsidR="005E352E" w:rsidRPr="00EB13CD" w:rsidRDefault="005E352E" w:rsidP="00B2134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Командное взаимодействие (по ШМО) при доработке образовательной программы гимназии: определение гимназического компонента по предметным линиям.</w:t>
      </w:r>
    </w:p>
    <w:p w:rsidR="005E352E" w:rsidRPr="00EB13CD" w:rsidRDefault="005E352E" w:rsidP="00B2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Объединение коллектива в ходе конкурса «Педагог года России – 2012», коллективная поддержка А.А.Демахина, быстрое коллективное консультирование, помощь.</w:t>
      </w:r>
    </w:p>
    <w:p w:rsidR="005E352E" w:rsidRPr="00EB13CD" w:rsidRDefault="005E352E" w:rsidP="00ED3751">
      <w:pPr>
        <w:pStyle w:val="dash041e005f0431005f044b005f0447005f043d005f044b005f0439"/>
        <w:tabs>
          <w:tab w:val="left" w:pos="317"/>
        </w:tabs>
        <w:jc w:val="center"/>
        <w:rPr>
          <w:sz w:val="28"/>
          <w:szCs w:val="28"/>
        </w:rPr>
      </w:pPr>
      <w:r w:rsidRPr="00EB13CD">
        <w:rPr>
          <w:sz w:val="28"/>
          <w:szCs w:val="28"/>
        </w:rPr>
        <w:t>ЗАДАЧА 3.</w:t>
      </w:r>
    </w:p>
    <w:p w:rsidR="000A29EA" w:rsidRPr="00B21346" w:rsidRDefault="005E352E" w:rsidP="00B21346">
      <w:pPr>
        <w:pStyle w:val="dash041e005f0431005f044b005f0447005f043d005f044b005f0439"/>
        <w:tabs>
          <w:tab w:val="left" w:pos="317"/>
        </w:tabs>
        <w:jc w:val="both"/>
        <w:rPr>
          <w:b/>
          <w:i/>
          <w:sz w:val="28"/>
          <w:szCs w:val="28"/>
        </w:rPr>
      </w:pPr>
      <w:r w:rsidRPr="00EB13CD">
        <w:rPr>
          <w:sz w:val="28"/>
          <w:szCs w:val="28"/>
        </w:rPr>
        <w:t>Р</w:t>
      </w:r>
      <w:r w:rsidR="000A29EA" w:rsidRPr="00EB13CD">
        <w:rPr>
          <w:sz w:val="28"/>
          <w:szCs w:val="28"/>
        </w:rPr>
        <w:t xml:space="preserve">азвитие </w:t>
      </w:r>
      <w:r w:rsidR="000A29EA" w:rsidRPr="00B21346">
        <w:rPr>
          <w:b/>
          <w:i/>
          <w:sz w:val="28"/>
          <w:szCs w:val="28"/>
        </w:rPr>
        <w:t xml:space="preserve">способности и потребности к рефлексии профессиональной деятельности, к обобщению опыта, </w:t>
      </w:r>
      <w:r w:rsidR="000A29EA" w:rsidRPr="00B21346">
        <w:rPr>
          <w:sz w:val="28"/>
          <w:szCs w:val="28"/>
        </w:rPr>
        <w:t>освоени</w:t>
      </w:r>
      <w:r w:rsidR="00B21346" w:rsidRPr="00B21346">
        <w:rPr>
          <w:sz w:val="28"/>
          <w:szCs w:val="28"/>
        </w:rPr>
        <w:t>е</w:t>
      </w:r>
      <w:r w:rsidR="000A29EA" w:rsidRPr="00B21346">
        <w:rPr>
          <w:b/>
          <w:i/>
          <w:sz w:val="28"/>
          <w:szCs w:val="28"/>
        </w:rPr>
        <w:t xml:space="preserve"> культуры оформления, публикации  и распространения накопленного опыта образовательной деятельности.</w:t>
      </w:r>
    </w:p>
    <w:p w:rsidR="005E352E" w:rsidRPr="00EB13CD" w:rsidRDefault="005E352E" w:rsidP="00B2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 xml:space="preserve">С мая 2012 года по сентябрь 2012 года включительно учителями гимназии была проведена большая работа по подготовке </w:t>
      </w:r>
      <w:r w:rsidR="00EB13CD" w:rsidRPr="00EB13CD">
        <w:rPr>
          <w:rFonts w:ascii="Times New Roman" w:hAnsi="Times New Roman"/>
          <w:sz w:val="28"/>
          <w:szCs w:val="28"/>
        </w:rPr>
        <w:t xml:space="preserve">рабочих </w:t>
      </w:r>
      <w:r w:rsidRPr="00EB13CD">
        <w:rPr>
          <w:rFonts w:ascii="Times New Roman" w:hAnsi="Times New Roman"/>
          <w:sz w:val="28"/>
          <w:szCs w:val="28"/>
        </w:rPr>
        <w:t xml:space="preserve">программ профильных элективных курсов, которые для гимназии являются моментом, определяющим уникальность её образовательной модели, к внешнему рецензированию. В настоящий момент прошли такое рецензирование </w:t>
      </w:r>
      <w:r w:rsidR="00EB13CD" w:rsidRPr="00EB13CD">
        <w:rPr>
          <w:rFonts w:ascii="Times New Roman" w:hAnsi="Times New Roman"/>
          <w:sz w:val="28"/>
          <w:szCs w:val="28"/>
        </w:rPr>
        <w:t>7</w:t>
      </w:r>
      <w:r w:rsidRPr="00EB13CD">
        <w:rPr>
          <w:rFonts w:ascii="Times New Roman" w:hAnsi="Times New Roman"/>
          <w:sz w:val="28"/>
          <w:szCs w:val="28"/>
        </w:rPr>
        <w:t xml:space="preserve"> программ</w:t>
      </w:r>
      <w:r w:rsidR="00EB13CD" w:rsidRPr="00EB13CD">
        <w:rPr>
          <w:rFonts w:ascii="Times New Roman" w:hAnsi="Times New Roman"/>
          <w:sz w:val="28"/>
          <w:szCs w:val="28"/>
        </w:rPr>
        <w:t>.</w:t>
      </w:r>
    </w:p>
    <w:p w:rsidR="000A29EA" w:rsidRPr="00EB13CD" w:rsidRDefault="007D48C9" w:rsidP="00B2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t>П</w:t>
      </w:r>
      <w:r w:rsidR="00EB13CD" w:rsidRPr="00EB13CD">
        <w:rPr>
          <w:rFonts w:ascii="Times New Roman" w:hAnsi="Times New Roman"/>
          <w:sz w:val="28"/>
          <w:szCs w:val="28"/>
        </w:rPr>
        <w:t xml:space="preserve">одготовка пакета документов </w:t>
      </w:r>
      <w:r w:rsidRPr="00EB13CD">
        <w:rPr>
          <w:rFonts w:ascii="Times New Roman" w:hAnsi="Times New Roman"/>
          <w:sz w:val="28"/>
          <w:szCs w:val="28"/>
        </w:rPr>
        <w:t>заявки на присвоение статуса ФИП, участие в семинарах, в общественных слушаниях по результатам работы ФИП в 2011-2012 учебном году</w:t>
      </w:r>
      <w:r w:rsidR="00842803" w:rsidRPr="00EB13CD">
        <w:rPr>
          <w:rFonts w:ascii="Times New Roman" w:hAnsi="Times New Roman"/>
          <w:sz w:val="28"/>
          <w:szCs w:val="28"/>
        </w:rPr>
        <w:t xml:space="preserve"> так же способствовали повышению уровня оформления и представления собственного опыта.</w:t>
      </w:r>
    </w:p>
    <w:p w:rsidR="00842803" w:rsidRPr="00EB13CD" w:rsidRDefault="00842803" w:rsidP="00B21346">
      <w:pPr>
        <w:spacing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B13CD">
        <w:rPr>
          <w:rFonts w:ascii="Times New Roman" w:hAnsi="Times New Roman"/>
          <w:sz w:val="28"/>
          <w:szCs w:val="28"/>
        </w:rPr>
        <w:lastRenderedPageBreak/>
        <w:t xml:space="preserve">В настоящий момент идёт </w:t>
      </w:r>
      <w:r w:rsidR="00EB13CD" w:rsidRPr="00EB13CD">
        <w:rPr>
          <w:rFonts w:ascii="Times New Roman" w:hAnsi="Times New Roman"/>
          <w:sz w:val="28"/>
          <w:szCs w:val="28"/>
        </w:rPr>
        <w:t xml:space="preserve">систематизация и </w:t>
      </w:r>
      <w:r w:rsidRPr="00EB13CD">
        <w:rPr>
          <w:rFonts w:ascii="Times New Roman" w:hAnsi="Times New Roman"/>
          <w:sz w:val="28"/>
          <w:szCs w:val="28"/>
        </w:rPr>
        <w:t>подготовка материалов к изданию сборника по итогам вторых Ольбин</w:t>
      </w:r>
      <w:r w:rsidR="006C5579" w:rsidRPr="00EB13CD">
        <w:rPr>
          <w:rFonts w:ascii="Times New Roman" w:hAnsi="Times New Roman"/>
          <w:sz w:val="28"/>
          <w:szCs w:val="28"/>
        </w:rPr>
        <w:t>ских чтений, что также требует высокой культуры оформления материалов для публикации.</w:t>
      </w:r>
      <w:r w:rsidR="00E13B18" w:rsidRPr="00EB13CD">
        <w:rPr>
          <w:rFonts w:ascii="Times New Roman" w:hAnsi="Times New Roman"/>
          <w:sz w:val="28"/>
          <w:szCs w:val="28"/>
        </w:rPr>
        <w:t xml:space="preserve"> Параллельно идёт формирование программы выступлений на чтениях. </w:t>
      </w:r>
    </w:p>
    <w:p w:rsidR="00283D06" w:rsidRPr="00260FE1" w:rsidRDefault="00283D06" w:rsidP="00ED3751">
      <w:pPr>
        <w:spacing w:line="240" w:lineRule="auto"/>
        <w:ind w:firstLine="69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FE1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260FE1">
        <w:rPr>
          <w:rFonts w:ascii="Times New Roman" w:eastAsia="Times New Roman" w:hAnsi="Times New Roman"/>
          <w:b/>
          <w:sz w:val="28"/>
          <w:szCs w:val="28"/>
        </w:rPr>
        <w:t>. Эффекты реализации проекта</w:t>
      </w:r>
    </w:p>
    <w:p w:rsidR="00E13B18" w:rsidRDefault="00E13B18" w:rsidP="00B21346">
      <w:pPr>
        <w:pStyle w:val="a7"/>
        <w:spacing w:line="240" w:lineRule="auto"/>
        <w:ind w:firstLine="454"/>
        <w:rPr>
          <w:szCs w:val="28"/>
        </w:rPr>
      </w:pPr>
      <w:r w:rsidRPr="00B21346">
        <w:rPr>
          <w:b/>
          <w:i/>
          <w:szCs w:val="28"/>
        </w:rPr>
        <w:t>Повышение уровня средней по коллективу оценки профессиональной деятельности,</w:t>
      </w:r>
      <w:r w:rsidRPr="004C798F">
        <w:rPr>
          <w:szCs w:val="28"/>
        </w:rPr>
        <w:t xml:space="preserve"> рассчитываемой по критериям для распределения стимулирующей части оплаты труда</w:t>
      </w:r>
      <w:r>
        <w:rPr>
          <w:szCs w:val="28"/>
        </w:rPr>
        <w:t xml:space="preserve">: </w:t>
      </w:r>
    </w:p>
    <w:tbl>
      <w:tblPr>
        <w:tblStyle w:val="aa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E13B18" w:rsidRPr="00832989" w:rsidTr="00E13B18">
        <w:trPr>
          <w:jc w:val="center"/>
        </w:trPr>
        <w:tc>
          <w:tcPr>
            <w:tcW w:w="2392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98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989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989">
              <w:rPr>
                <w:rFonts w:ascii="Times New Roman" w:hAnsi="Times New Roman"/>
                <w:b/>
                <w:sz w:val="24"/>
                <w:szCs w:val="24"/>
              </w:rPr>
              <w:t>Количество сотрудников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989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</w:tr>
      <w:tr w:rsidR="00E13B18" w:rsidRPr="00832989" w:rsidTr="00E13B18">
        <w:trPr>
          <w:jc w:val="center"/>
        </w:trPr>
        <w:tc>
          <w:tcPr>
            <w:tcW w:w="2392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E13B18" w:rsidRPr="00832989" w:rsidTr="00E13B18">
        <w:trPr>
          <w:jc w:val="center"/>
        </w:trPr>
        <w:tc>
          <w:tcPr>
            <w:tcW w:w="2392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E13B18" w:rsidRPr="00832989" w:rsidTr="00E13B18">
        <w:trPr>
          <w:jc w:val="center"/>
        </w:trPr>
        <w:tc>
          <w:tcPr>
            <w:tcW w:w="2392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E13B18" w:rsidRPr="00832989" w:rsidRDefault="00E13B18" w:rsidP="00B21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9">
              <w:rPr>
                <w:rFonts w:ascii="Times New Roman" w:hAnsi="Times New Roman"/>
                <w:sz w:val="24"/>
                <w:szCs w:val="24"/>
              </w:rPr>
              <w:t>81,29</w:t>
            </w:r>
          </w:p>
        </w:tc>
      </w:tr>
    </w:tbl>
    <w:p w:rsidR="00E13B18" w:rsidRDefault="00406A3E" w:rsidP="00B21346">
      <w:pPr>
        <w:pStyle w:val="a7"/>
        <w:spacing w:line="240" w:lineRule="auto"/>
        <w:ind w:firstLine="454"/>
        <w:rPr>
          <w:szCs w:val="28"/>
        </w:rPr>
      </w:pPr>
      <w:r w:rsidRPr="00B21346">
        <w:rPr>
          <w:b/>
          <w:i/>
          <w:szCs w:val="28"/>
        </w:rPr>
        <w:t>Выстраивание с</w:t>
      </w:r>
      <w:r w:rsidR="00E13B18" w:rsidRPr="00B21346">
        <w:rPr>
          <w:b/>
          <w:i/>
          <w:szCs w:val="28"/>
        </w:rPr>
        <w:t>истемы эффективного профессионального взаимодействия</w:t>
      </w:r>
      <w:r w:rsidR="00E13B18" w:rsidRPr="004C798F">
        <w:rPr>
          <w:szCs w:val="28"/>
        </w:rPr>
        <w:t>: в образовательном пространстве реализуются не только профессиональные качества учителя, но и его увлечения, творческие способности, интересы.</w:t>
      </w:r>
      <w:r>
        <w:rPr>
          <w:szCs w:val="28"/>
        </w:rPr>
        <w:t xml:space="preserve"> Коллектив сплачивается во время участия в профессиональных конкурсах, в данном случае общее сопереживание (включая детей и родителей, а так же сотрудников УМЦО, управления образования) стало фактором, объединяющим интересы и смыслы.</w:t>
      </w:r>
    </w:p>
    <w:p w:rsidR="00624DC1" w:rsidRPr="00624DC1" w:rsidRDefault="00624DC1" w:rsidP="00B21346">
      <w:pPr>
        <w:pStyle w:val="a7"/>
        <w:spacing w:line="240" w:lineRule="auto"/>
        <w:ind w:firstLine="454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Pr="00624DC1">
        <w:rPr>
          <w:b/>
          <w:i/>
          <w:szCs w:val="28"/>
        </w:rPr>
        <w:t xml:space="preserve">езапланированные эффекты </w:t>
      </w:r>
    </w:p>
    <w:p w:rsidR="00624DC1" w:rsidRDefault="00624DC1" w:rsidP="00B21346">
      <w:pPr>
        <w:pStyle w:val="a7"/>
        <w:spacing w:line="240" w:lineRule="auto"/>
        <w:ind w:firstLine="454"/>
        <w:rPr>
          <w:szCs w:val="28"/>
        </w:rPr>
      </w:pPr>
      <w:r>
        <w:rPr>
          <w:szCs w:val="28"/>
        </w:rPr>
        <w:t>Первый</w:t>
      </w:r>
      <w:r>
        <w:rPr>
          <w:szCs w:val="28"/>
        </w:rPr>
        <w:tab/>
        <w:t xml:space="preserve"> незапланированный эффект – </w:t>
      </w:r>
      <w:r w:rsidR="00F62456">
        <w:rPr>
          <w:szCs w:val="28"/>
        </w:rPr>
        <w:t>победа учителя МХК и литературы гимназии А.А.Демахина в конкурсе «Педагог года России 2012», после чего появилось очень много публикаций о гимназии в СМИ, гимназию посетили корреспонденты, журналисты и т.п.</w:t>
      </w:r>
      <w:r>
        <w:rPr>
          <w:szCs w:val="28"/>
        </w:rPr>
        <w:t xml:space="preserve"> </w:t>
      </w:r>
    </w:p>
    <w:p w:rsidR="00E13B18" w:rsidRPr="004C798F" w:rsidRDefault="00F62456" w:rsidP="00B21346">
      <w:pPr>
        <w:pStyle w:val="a7"/>
        <w:spacing w:line="240" w:lineRule="auto"/>
        <w:ind w:firstLine="454"/>
        <w:rPr>
          <w:szCs w:val="28"/>
        </w:rPr>
      </w:pPr>
      <w:r>
        <w:rPr>
          <w:szCs w:val="28"/>
        </w:rPr>
        <w:t>Другой эффект – в</w:t>
      </w:r>
      <w:r w:rsidR="00406A3E">
        <w:rPr>
          <w:szCs w:val="28"/>
        </w:rPr>
        <w:t xml:space="preserve"> ходе работы над оформлением документов на присвоение статуса ФИП, в которой принимал участие административный совет</w:t>
      </w:r>
      <w:r w:rsidR="00E51A8D">
        <w:rPr>
          <w:szCs w:val="28"/>
        </w:rPr>
        <w:t xml:space="preserve"> (Филимонова О.Г., Хвостова Т.В., Емельянова И.В.)</w:t>
      </w:r>
      <w:r w:rsidR="00624DC1">
        <w:rPr>
          <w:szCs w:val="28"/>
        </w:rPr>
        <w:t xml:space="preserve">, </w:t>
      </w:r>
      <w:r w:rsidR="00406A3E">
        <w:rPr>
          <w:szCs w:val="28"/>
        </w:rPr>
        <w:t xml:space="preserve">происходило обучение системному видению алгоритма решения той или иной проектной задачи. </w:t>
      </w:r>
      <w:r w:rsidR="00624DC1">
        <w:rPr>
          <w:szCs w:val="28"/>
        </w:rPr>
        <w:t>В результате по предложенной схеме была выстроена работа с классными руководителями по разработке воспитательной программы гимназии, которая будет завершена на педагогическом совете 09.11.2012г.</w:t>
      </w:r>
    </w:p>
    <w:p w:rsidR="00283D06" w:rsidRPr="00260FE1" w:rsidRDefault="00283D06" w:rsidP="00ED3751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FE1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260FE1">
        <w:rPr>
          <w:rFonts w:ascii="Times New Roman" w:eastAsia="Times New Roman" w:hAnsi="Times New Roman"/>
          <w:b/>
          <w:sz w:val="28"/>
          <w:szCs w:val="28"/>
        </w:rPr>
        <w:t>. Распространение (диссеминация) результатов реализации инновационного проекта</w:t>
      </w:r>
    </w:p>
    <w:p w:rsidR="00716006" w:rsidRDefault="00716006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Сергиево-Посадской гимназии</w:t>
      </w:r>
      <w:r w:rsidR="00040774">
        <w:rPr>
          <w:rFonts w:ascii="Times New Roman" w:eastAsia="Times New Roman" w:hAnsi="Times New Roman"/>
          <w:sz w:val="28"/>
          <w:szCs w:val="28"/>
        </w:rPr>
        <w:t xml:space="preserve"> в период с мая 2012 года до октября 2012 года был представлен в следующих формах:</w:t>
      </w:r>
    </w:p>
    <w:p w:rsidR="00832989" w:rsidRDefault="00832989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802"/>
        <w:gridCol w:w="1842"/>
        <w:gridCol w:w="5812"/>
      </w:tblGrid>
      <w:tr w:rsidR="006D4839" w:rsidTr="00DA75FC">
        <w:tc>
          <w:tcPr>
            <w:tcW w:w="2802" w:type="dxa"/>
          </w:tcPr>
          <w:p w:rsidR="00074806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Формы мероприятий</w:t>
            </w:r>
          </w:p>
        </w:tc>
        <w:tc>
          <w:tcPr>
            <w:tcW w:w="1842" w:type="dxa"/>
          </w:tcPr>
          <w:p w:rsidR="00074806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5812" w:type="dxa"/>
          </w:tcPr>
          <w:p w:rsidR="00074806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Краткий анализ эффектов: достижения, трудности, риски</w:t>
            </w:r>
          </w:p>
        </w:tc>
      </w:tr>
      <w:tr w:rsidR="006D4839" w:rsidRPr="00DA75FC" w:rsidTr="00DA75FC">
        <w:tc>
          <w:tcPr>
            <w:tcW w:w="2802" w:type="dxa"/>
          </w:tcPr>
          <w:p w:rsidR="00074806" w:rsidRPr="00DA75FC" w:rsidRDefault="00074806" w:rsidP="00B213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hAnsi="Times New Roman"/>
                <w:sz w:val="28"/>
                <w:szCs w:val="28"/>
              </w:rPr>
              <w:t xml:space="preserve">Выступление директора гимназии О.Г.Филимоновой на районной августовской конференции с </w:t>
            </w:r>
            <w:r w:rsidRPr="00DA75FC">
              <w:rPr>
                <w:rFonts w:ascii="Times New Roman" w:hAnsi="Times New Roman"/>
                <w:sz w:val="28"/>
                <w:szCs w:val="28"/>
              </w:rPr>
              <w:lastRenderedPageBreak/>
              <w:t>сообщением по теме: «Новой школе – новый учитель: квалификация педагога как фактор обновления качества жизни».</w:t>
            </w:r>
          </w:p>
        </w:tc>
        <w:tc>
          <w:tcPr>
            <w:tcW w:w="1842" w:type="dxa"/>
          </w:tcPr>
          <w:p w:rsidR="00074806" w:rsidRPr="009F39FF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5812" w:type="dxa"/>
          </w:tcPr>
          <w:p w:rsidR="00074806" w:rsidRPr="00DA75FC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Сообщение вызвало 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эмоциональный 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отклик у аудитории, несколько дней гимназия принимала положительные отзывы. В сообщении был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кратко представлен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суть 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, а так же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дан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анонс предстоящего районного семинара по его реализации. 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Риски </w:t>
            </w:r>
            <w:r w:rsidR="00C307D5" w:rsidRPr="00DA75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заключаются в том, что в большинстве школ учителя имеют очень высокую нагрузку, поэтому реализация подхода к повышению квалификации на основе личностного роста и самореализации становится затруднительной.</w:t>
            </w: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4839" w:rsidRPr="00DA75FC" w:rsidTr="00DA75FC">
        <w:tc>
          <w:tcPr>
            <w:tcW w:w="2802" w:type="dxa"/>
          </w:tcPr>
          <w:p w:rsidR="00C307D5" w:rsidRPr="00DA75FC" w:rsidRDefault="00C307D5" w:rsidP="00B213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5FC">
              <w:rPr>
                <w:rFonts w:ascii="Times New Roman" w:hAnsi="Times New Roman"/>
                <w:sz w:val="28"/>
                <w:szCs w:val="28"/>
              </w:rPr>
              <w:lastRenderedPageBreak/>
              <w:t>Участие учителя МХК и литературы гимназии А.А.Демахина в конкурсе «Педагог года России 2012» (в ходе конкурса было дано 3 мастер-класса, 1 открытый урок, 1 семинар).</w:t>
            </w:r>
          </w:p>
          <w:p w:rsidR="00074806" w:rsidRPr="00DA75FC" w:rsidRDefault="000748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4806" w:rsidRPr="009F39FF" w:rsidRDefault="00C307D5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812" w:type="dxa"/>
          </w:tcPr>
          <w:p w:rsidR="00074806" w:rsidRPr="00DA75FC" w:rsidRDefault="00C307D5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По отзывам </w:t>
            </w:r>
            <w:proofErr w:type="gramStart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организаторов</w:t>
            </w:r>
            <w:proofErr w:type="gramEnd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мастер-классы, открытый урок и семинар А.А.Демахина на были порядок выше по содержательной и смысловой нагрузке, чем у большинства участников конкурса. Это и обеспечило ему победу. Тем не </w:t>
            </w:r>
            <w:proofErr w:type="gramStart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менее</w:t>
            </w:r>
            <w:proofErr w:type="gramEnd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понятно, что далеко не каждый учитель сможет овладеть опытом Александра Александровича, который имеет </w:t>
            </w:r>
            <w:r w:rsidR="006D4839" w:rsidRPr="00DA75FC">
              <w:rPr>
                <w:rFonts w:ascii="Times New Roman" w:eastAsia="Times New Roman" w:hAnsi="Times New Roman"/>
                <w:sz w:val="28"/>
                <w:szCs w:val="28"/>
              </w:rPr>
              <w:t>два уникальных образования, а так же сам является выпускником гимназии.</w:t>
            </w:r>
          </w:p>
        </w:tc>
      </w:tr>
      <w:tr w:rsidR="006D4839" w:rsidRPr="00DA75FC" w:rsidTr="00DA75FC">
        <w:tc>
          <w:tcPr>
            <w:tcW w:w="2802" w:type="dxa"/>
          </w:tcPr>
          <w:p w:rsidR="006D4839" w:rsidRPr="00DA75FC" w:rsidRDefault="006D4839" w:rsidP="00B213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hAnsi="Times New Roman"/>
                <w:sz w:val="28"/>
                <w:szCs w:val="28"/>
              </w:rPr>
              <w:t>Участие учителя МХК и литературы гимназии А.А.Демахина в слёте ассоциации лицеев Центрального Федерального округа в лицее №1 г</w:t>
            </w:r>
            <w:proofErr w:type="gramStart"/>
            <w:r w:rsidRPr="00DA75F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A75FC">
              <w:rPr>
                <w:rFonts w:ascii="Times New Roman" w:hAnsi="Times New Roman"/>
                <w:sz w:val="28"/>
                <w:szCs w:val="28"/>
              </w:rPr>
              <w:t>рянска (19 октября 2012г.) (был дан 1 мастер-класс и 1 открытый урок).</w:t>
            </w:r>
          </w:p>
        </w:tc>
        <w:tc>
          <w:tcPr>
            <w:tcW w:w="1842" w:type="dxa"/>
          </w:tcPr>
          <w:p w:rsidR="009F39FF" w:rsidRPr="009F39FF" w:rsidRDefault="009F39FF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D4839" w:rsidRPr="009F39FF">
              <w:rPr>
                <w:rFonts w:ascii="Times New Roman" w:eastAsia="Times New Roman" w:hAnsi="Times New Roman"/>
                <w:sz w:val="24"/>
                <w:szCs w:val="24"/>
              </w:rPr>
              <w:t>едеральный</w:t>
            </w: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4839" w:rsidRPr="009F39FF" w:rsidRDefault="009F39FF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t>(аудитория более 100 чел.)</w:t>
            </w:r>
          </w:p>
        </w:tc>
        <w:tc>
          <w:tcPr>
            <w:tcW w:w="5812" w:type="dxa"/>
          </w:tcPr>
          <w:p w:rsidR="006D4839" w:rsidRPr="00DA75FC" w:rsidRDefault="006D4839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Мастер-класс и урок, который был продемонстрирован нашим учителем, увидели все, кто принимал участие в слёте. Таким </w:t>
            </w:r>
            <w:proofErr w:type="gramStart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образом</w:t>
            </w:r>
            <w:proofErr w:type="gramEnd"/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 xml:space="preserve"> была расширена аудитория конкурса «Учитель года». Александр Александрович, безусловно, получил новый опыт представления своего мастерства, новый уровень осмысления. Учителя, особенно молодые, возможно, примут его опыт в свой арсенал, будут пробовать и искать. Вероятно, число таких энтузиастов будет невелико.</w:t>
            </w:r>
          </w:p>
        </w:tc>
      </w:tr>
      <w:tr w:rsidR="006D4839" w:rsidRPr="00DA75FC" w:rsidTr="00DA75FC">
        <w:tc>
          <w:tcPr>
            <w:tcW w:w="2802" w:type="dxa"/>
          </w:tcPr>
          <w:p w:rsidR="00AE2B6E" w:rsidRDefault="00AE2B6E" w:rsidP="00B213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5FC">
              <w:rPr>
                <w:rFonts w:ascii="Times New Roman" w:hAnsi="Times New Roman"/>
                <w:sz w:val="28"/>
                <w:szCs w:val="28"/>
              </w:rPr>
              <w:t>Подача заявки на присвоение статуса ФИП, участие в семинарах, в общественных слушаниях по результатам работы ФИП в 2011-2012 учебном году.</w:t>
            </w:r>
          </w:p>
          <w:p w:rsidR="00E51A8D" w:rsidRPr="00DA75FC" w:rsidRDefault="00E51A8D" w:rsidP="00B213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(Филимонова О.Г., Хвостова Т.В., Емельянова И.В.)</w:t>
            </w:r>
          </w:p>
          <w:p w:rsidR="006D4839" w:rsidRPr="00DA75FC" w:rsidRDefault="006D4839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4839" w:rsidRPr="009F39FF" w:rsidRDefault="00B2134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9FF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812" w:type="dxa"/>
          </w:tcPr>
          <w:p w:rsidR="006D4839" w:rsidRPr="00DA75FC" w:rsidRDefault="00B2134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5FC">
              <w:rPr>
                <w:rFonts w:ascii="Times New Roman" w:eastAsia="Times New Roman" w:hAnsi="Times New Roman"/>
                <w:sz w:val="28"/>
                <w:szCs w:val="28"/>
              </w:rPr>
              <w:t>Произошла систематизация и структурирование представлений о проекте, административный совет получил системное, концептуальное видение перспектив развития гимназии по данному направлению. Полученные в ходе работы над пакетом документации и семинаров, проводимых в АСОУ, представления могут быть перенесены в другие сферы, например, по предложенной схеме в настоящий момент разрабатывается воспитательная программа гимназии.</w:t>
            </w:r>
          </w:p>
        </w:tc>
      </w:tr>
    </w:tbl>
    <w:p w:rsidR="00F62456" w:rsidRPr="00DA75FC" w:rsidRDefault="00DF7DB1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5FC">
        <w:rPr>
          <w:rFonts w:ascii="Times New Roman" w:eastAsia="Times New Roman" w:hAnsi="Times New Roman"/>
          <w:b/>
          <w:sz w:val="28"/>
          <w:szCs w:val="28"/>
        </w:rPr>
        <w:t>Публикации</w:t>
      </w:r>
      <w:r w:rsidR="00DA75FC">
        <w:rPr>
          <w:rFonts w:ascii="Times New Roman" w:eastAsia="Times New Roman" w:hAnsi="Times New Roman"/>
          <w:b/>
          <w:sz w:val="28"/>
          <w:szCs w:val="28"/>
        </w:rPr>
        <w:t xml:space="preserve"> за 2012г.</w:t>
      </w:r>
      <w:r w:rsidRPr="00DA75F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F7DB1" w:rsidRPr="00ED3751" w:rsidRDefault="00DF7DB1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0"/>
          <w:szCs w:val="20"/>
        </w:rPr>
      </w:pPr>
      <w:r w:rsidRPr="00ED3751">
        <w:rPr>
          <w:rFonts w:ascii="Times New Roman" w:eastAsia="Times New Roman" w:hAnsi="Times New Roman"/>
          <w:sz w:val="20"/>
          <w:szCs w:val="20"/>
        </w:rPr>
        <w:lastRenderedPageBreak/>
        <w:t>Филимонова О.Г. Личность ученика: стратегия постановки образовательных задач //Директор школы, №8, сентябрь 2012г. – с.63-69.</w:t>
      </w:r>
    </w:p>
    <w:p w:rsidR="00DF7DB1" w:rsidRPr="00ED3751" w:rsidRDefault="00DF7DB1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0"/>
          <w:szCs w:val="20"/>
        </w:rPr>
      </w:pPr>
      <w:r w:rsidRPr="00ED3751">
        <w:rPr>
          <w:rFonts w:ascii="Times New Roman" w:eastAsia="Times New Roman" w:hAnsi="Times New Roman"/>
          <w:sz w:val="20"/>
          <w:szCs w:val="20"/>
        </w:rPr>
        <w:t>Зотова Г.А. К вопросу о воспитании школьника: от школьного коллектива к личности ученика //журн. «Учитель», №5, 2012г., стр.80-82.</w:t>
      </w:r>
    </w:p>
    <w:p w:rsidR="00DA75FC" w:rsidRPr="00ED3751" w:rsidRDefault="00DA75FC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0"/>
          <w:szCs w:val="20"/>
        </w:rPr>
      </w:pPr>
      <w:r w:rsidRPr="00ED3751">
        <w:rPr>
          <w:rFonts w:ascii="Times New Roman" w:eastAsia="Times New Roman" w:hAnsi="Times New Roman"/>
          <w:sz w:val="20"/>
          <w:szCs w:val="20"/>
        </w:rPr>
        <w:t xml:space="preserve">Емельянова И.В. </w:t>
      </w:r>
      <w:r w:rsidR="00832989" w:rsidRPr="00ED3751">
        <w:rPr>
          <w:rFonts w:ascii="Times New Roman" w:eastAsia="Times New Roman" w:hAnsi="Times New Roman"/>
          <w:sz w:val="20"/>
          <w:szCs w:val="20"/>
        </w:rPr>
        <w:t xml:space="preserve">Профессиональное общение школьного учителя как школа педагогической технологии // Современные социально-психолого-педагогические технологии в профессиональной подготовке в условиях модернизации высшего педагогического образования. Материалы </w:t>
      </w:r>
      <w:r w:rsidR="00832989" w:rsidRPr="00ED3751">
        <w:rPr>
          <w:rFonts w:ascii="Times New Roman" w:eastAsia="Times New Roman" w:hAnsi="Times New Roman"/>
          <w:sz w:val="20"/>
          <w:szCs w:val="20"/>
          <w:lang w:val="en-US"/>
        </w:rPr>
        <w:t>IV</w:t>
      </w:r>
      <w:r w:rsidR="00832989" w:rsidRPr="00ED3751">
        <w:rPr>
          <w:rFonts w:ascii="Times New Roman" w:eastAsia="Times New Roman" w:hAnsi="Times New Roman"/>
          <w:sz w:val="20"/>
          <w:szCs w:val="20"/>
        </w:rPr>
        <w:t xml:space="preserve"> международной научно-практической конференции, посвящённой памяти академика РАО В.А.Сластенина, 30-31 мая 2012. – Алтай: Алтайская государственная педагогическая академия, 2012г.</w:t>
      </w:r>
    </w:p>
    <w:p w:rsidR="00832989" w:rsidRPr="00ED3751" w:rsidRDefault="00832989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0"/>
          <w:szCs w:val="20"/>
        </w:rPr>
      </w:pPr>
      <w:r w:rsidRPr="00ED3751">
        <w:rPr>
          <w:rFonts w:ascii="Times New Roman" w:eastAsia="Times New Roman" w:hAnsi="Times New Roman"/>
          <w:sz w:val="20"/>
          <w:szCs w:val="20"/>
        </w:rPr>
        <w:t xml:space="preserve">Емельянова И.В. Классный час в системе современных воспитательных технологий //Доклады </w:t>
      </w:r>
      <w:r w:rsidRPr="00ED3751">
        <w:rPr>
          <w:rFonts w:ascii="Times New Roman" w:eastAsia="Times New Roman" w:hAnsi="Times New Roman"/>
          <w:sz w:val="20"/>
          <w:szCs w:val="20"/>
          <w:lang w:val="en-US"/>
        </w:rPr>
        <w:t>XII</w:t>
      </w:r>
      <w:r w:rsidRPr="00ED3751">
        <w:rPr>
          <w:rFonts w:ascii="Times New Roman" w:eastAsia="Times New Roman" w:hAnsi="Times New Roman"/>
          <w:sz w:val="20"/>
          <w:szCs w:val="20"/>
        </w:rPr>
        <w:t xml:space="preserve"> Всероссийского </w:t>
      </w:r>
      <w:proofErr w:type="spellStart"/>
      <w:proofErr w:type="gramStart"/>
      <w:r w:rsidRPr="00ED3751">
        <w:rPr>
          <w:rFonts w:ascii="Times New Roman" w:eastAsia="Times New Roman" w:hAnsi="Times New Roman"/>
          <w:sz w:val="20"/>
          <w:szCs w:val="20"/>
        </w:rPr>
        <w:t>интернет-педсовета</w:t>
      </w:r>
      <w:proofErr w:type="spellEnd"/>
      <w:proofErr w:type="gramEnd"/>
      <w:r w:rsidRPr="00ED375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D3751">
        <w:rPr>
          <w:rFonts w:ascii="Times New Roman" w:eastAsia="Times New Roman" w:hAnsi="Times New Roman"/>
          <w:sz w:val="20"/>
          <w:szCs w:val="20"/>
          <w:lang w:val="en-US"/>
        </w:rPr>
        <w:t>pedsovet</w:t>
      </w:r>
      <w:proofErr w:type="spellEnd"/>
      <w:r w:rsidRPr="00ED3751">
        <w:rPr>
          <w:rFonts w:ascii="Times New Roman" w:eastAsia="Times New Roman" w:hAnsi="Times New Roman"/>
          <w:sz w:val="20"/>
          <w:szCs w:val="20"/>
        </w:rPr>
        <w:t>.</w:t>
      </w:r>
      <w:r w:rsidRPr="00ED3751">
        <w:rPr>
          <w:rFonts w:ascii="Times New Roman" w:eastAsia="Times New Roman" w:hAnsi="Times New Roman"/>
          <w:sz w:val="20"/>
          <w:szCs w:val="20"/>
          <w:lang w:val="en-US"/>
        </w:rPr>
        <w:t>org</w:t>
      </w:r>
      <w:r w:rsidRPr="00ED3751">
        <w:rPr>
          <w:rFonts w:ascii="Times New Roman" w:eastAsia="Times New Roman" w:hAnsi="Times New Roman"/>
          <w:sz w:val="20"/>
          <w:szCs w:val="20"/>
        </w:rPr>
        <w:t>, с.68-71</w:t>
      </w:r>
    </w:p>
    <w:p w:rsidR="00DA75FC" w:rsidRPr="00DA75FC" w:rsidRDefault="00DA75FC" w:rsidP="00DA75FC">
      <w:pPr>
        <w:spacing w:line="240" w:lineRule="auto"/>
        <w:ind w:firstLine="6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5FC">
        <w:rPr>
          <w:rFonts w:ascii="Times New Roman" w:eastAsia="Times New Roman" w:hAnsi="Times New Roman"/>
          <w:b/>
          <w:sz w:val="28"/>
          <w:szCs w:val="28"/>
        </w:rPr>
        <w:t>(Таблица 2 в приложениях).</w:t>
      </w:r>
    </w:p>
    <w:p w:rsidR="00283D06" w:rsidRPr="00260FE1" w:rsidRDefault="00283D06" w:rsidP="00ED3751">
      <w:pPr>
        <w:spacing w:line="240" w:lineRule="auto"/>
        <w:ind w:firstLine="69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FE1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ED3751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260FE1">
        <w:rPr>
          <w:rFonts w:ascii="Times New Roman" w:eastAsia="Times New Roman" w:hAnsi="Times New Roman"/>
          <w:b/>
          <w:sz w:val="28"/>
          <w:szCs w:val="28"/>
        </w:rPr>
        <w:t>. Использование средств грантовой поддержки (1000</w:t>
      </w:r>
      <w:proofErr w:type="gramStart"/>
      <w:r w:rsidRPr="00260FE1">
        <w:rPr>
          <w:rFonts w:ascii="Times New Roman" w:eastAsia="Times New Roman" w:hAnsi="Times New Roman"/>
          <w:b/>
          <w:sz w:val="28"/>
          <w:szCs w:val="28"/>
        </w:rPr>
        <w:t>,0</w:t>
      </w:r>
      <w:proofErr w:type="gramEnd"/>
      <w:r w:rsidRPr="00260FE1">
        <w:rPr>
          <w:rFonts w:ascii="Times New Roman" w:eastAsia="Times New Roman" w:hAnsi="Times New Roman"/>
          <w:b/>
          <w:sz w:val="28"/>
          <w:szCs w:val="28"/>
        </w:rPr>
        <w:t xml:space="preserve"> тыс. руб.)</w:t>
      </w:r>
    </w:p>
    <w:p w:rsidR="00283D06" w:rsidRDefault="00283D06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 w:rsidRPr="00260FE1">
        <w:rPr>
          <w:rFonts w:ascii="Times New Roman" w:eastAsia="Times New Roman" w:hAnsi="Times New Roman"/>
          <w:sz w:val="28"/>
          <w:szCs w:val="28"/>
        </w:rPr>
        <w:t>(</w:t>
      </w:r>
      <w:r w:rsidRPr="00260FE1">
        <w:rPr>
          <w:rFonts w:ascii="Times New Roman" w:eastAsia="Times New Roman" w:hAnsi="Times New Roman"/>
          <w:b/>
          <w:sz w:val="28"/>
          <w:szCs w:val="28"/>
        </w:rPr>
        <w:t>Таблица 3</w:t>
      </w:r>
      <w:r w:rsidRPr="00260FE1">
        <w:rPr>
          <w:rFonts w:ascii="Times New Roman" w:eastAsia="Times New Roman" w:hAnsi="Times New Roman"/>
          <w:sz w:val="28"/>
          <w:szCs w:val="28"/>
        </w:rPr>
        <w:t>).</w:t>
      </w:r>
    </w:p>
    <w:p w:rsidR="00DA75FC" w:rsidRPr="00260FE1" w:rsidRDefault="00DA75FC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</w:p>
    <w:p w:rsidR="00283D06" w:rsidRPr="00260FE1" w:rsidRDefault="00283D06" w:rsidP="00B21346">
      <w:pPr>
        <w:spacing w:line="240" w:lineRule="auto"/>
        <w:ind w:firstLine="6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0FE1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260FE1">
        <w:rPr>
          <w:rFonts w:ascii="Times New Roman" w:eastAsia="Times New Roman" w:hAnsi="Times New Roman"/>
          <w:b/>
          <w:sz w:val="28"/>
          <w:szCs w:val="28"/>
        </w:rPr>
        <w:t xml:space="preserve">. Ближайшие перспективы деятельности ОУ </w:t>
      </w:r>
      <w:r>
        <w:rPr>
          <w:rFonts w:ascii="Times New Roman" w:eastAsia="Times New Roman" w:hAnsi="Times New Roman"/>
          <w:b/>
          <w:sz w:val="28"/>
          <w:szCs w:val="28"/>
        </w:rPr>
        <w:t>в рамках</w:t>
      </w:r>
      <w:r w:rsidRPr="00260FE1">
        <w:rPr>
          <w:rFonts w:ascii="Times New Roman" w:eastAsia="Times New Roman" w:hAnsi="Times New Roman"/>
          <w:b/>
          <w:sz w:val="28"/>
          <w:szCs w:val="28"/>
        </w:rPr>
        <w:t xml:space="preserve"> проекта</w:t>
      </w:r>
    </w:p>
    <w:p w:rsidR="00DA75FC" w:rsidRPr="00832989" w:rsidRDefault="00DA75FC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2989">
        <w:rPr>
          <w:rFonts w:ascii="Times New Roman" w:eastAsia="Times New Roman" w:hAnsi="Times New Roman"/>
          <w:sz w:val="28"/>
          <w:szCs w:val="28"/>
        </w:rPr>
        <w:t>Педагогический совет «Разработка воспитательной программы гимназии» (работа в группах, использование концептуального подхода) – 09.11.2012г.</w:t>
      </w:r>
    </w:p>
    <w:p w:rsidR="00DA75FC" w:rsidRPr="00ED3751" w:rsidRDefault="00DA75FC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2989">
        <w:rPr>
          <w:rFonts w:ascii="Times New Roman" w:eastAsia="Times New Roman" w:hAnsi="Times New Roman"/>
          <w:sz w:val="28"/>
          <w:szCs w:val="28"/>
        </w:rPr>
        <w:t>Зональный семинар для классных руководителей, психологов, социальных педагогов «Организация взаимодействия с родителями как ресурс повышения качества образовательной деятельности» – 08.11.2012г.</w:t>
      </w:r>
    </w:p>
    <w:p w:rsidR="00ED3751" w:rsidRPr="00832989" w:rsidRDefault="00ED3751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во Всероссийской конференции «Исследовательская деятельность учащихся в современном образовательном пространстве» 15-17 ноября 2012г. (пять выступающих)</w:t>
      </w:r>
    </w:p>
    <w:p w:rsidR="00DA75FC" w:rsidRDefault="00DA75FC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2989">
        <w:rPr>
          <w:rFonts w:ascii="Times New Roman" w:eastAsia="Times New Roman" w:hAnsi="Times New Roman"/>
          <w:sz w:val="28"/>
          <w:szCs w:val="28"/>
        </w:rPr>
        <w:t>Третьи Ольбинские чтения (региональный уровень) – 24-25 января 2013г.</w:t>
      </w:r>
    </w:p>
    <w:p w:rsidR="00E42C36" w:rsidRPr="00832989" w:rsidRDefault="00E42C36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технологии оценки эффективности профессиональной деятельности учителя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A75FC" w:rsidRPr="00832989" w:rsidRDefault="00DA75FC" w:rsidP="00DA75F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2989">
        <w:rPr>
          <w:rFonts w:ascii="Times New Roman" w:eastAsia="Times New Roman" w:hAnsi="Times New Roman"/>
          <w:sz w:val="28"/>
          <w:szCs w:val="28"/>
        </w:rPr>
        <w:t xml:space="preserve">Педагогический совет по </w:t>
      </w:r>
      <w:r w:rsidR="00832989" w:rsidRPr="00832989">
        <w:rPr>
          <w:rFonts w:ascii="Times New Roman" w:eastAsia="Times New Roman" w:hAnsi="Times New Roman"/>
          <w:sz w:val="28"/>
          <w:szCs w:val="28"/>
        </w:rPr>
        <w:t>выстраиванию индивидуальной траектории развития педагогов (активная форма, построенная на осмыслении жизненной перспективы и встраиванию в неё повышения профессионализма)</w:t>
      </w:r>
      <w:r w:rsidR="00832989">
        <w:rPr>
          <w:rFonts w:ascii="Times New Roman" w:eastAsia="Times New Roman" w:hAnsi="Times New Roman"/>
          <w:sz w:val="28"/>
          <w:szCs w:val="28"/>
        </w:rPr>
        <w:t xml:space="preserve"> (март 2013г.)</w:t>
      </w:r>
    </w:p>
    <w:p w:rsidR="00832989" w:rsidRDefault="00832989" w:rsidP="00B21346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3D06" w:rsidRPr="001335E2" w:rsidRDefault="00283D06" w:rsidP="00B21346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  <w:sectPr w:rsidR="00283D06" w:rsidRPr="001335E2" w:rsidSect="00243864">
          <w:headerReference w:type="even" r:id="rId7"/>
          <w:headerReference w:type="default" r:id="rId8"/>
          <w:pgSz w:w="12240" w:h="15840" w:code="1"/>
          <w:pgMar w:top="567" w:right="907" w:bottom="851" w:left="1077" w:header="397" w:footer="709" w:gutter="0"/>
          <w:cols w:space="708"/>
          <w:titlePg/>
          <w:docGrid w:linePitch="360"/>
        </w:sectPr>
      </w:pPr>
    </w:p>
    <w:p w:rsidR="00283D06" w:rsidRDefault="00283D06" w:rsidP="00B21346">
      <w:pPr>
        <w:spacing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283D06" w:rsidRPr="0063550C" w:rsidRDefault="00283D06" w:rsidP="00B21346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3550C">
        <w:rPr>
          <w:rFonts w:ascii="Times New Roman" w:eastAsia="Times New Roman" w:hAnsi="Times New Roman"/>
          <w:b/>
          <w:sz w:val="32"/>
          <w:szCs w:val="32"/>
        </w:rPr>
        <w:t>Обобщенный анализ достигнутых результатов реализации</w:t>
      </w:r>
    </w:p>
    <w:p w:rsidR="00283D06" w:rsidRPr="0063550C" w:rsidRDefault="00283D06" w:rsidP="00B21346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3550C">
        <w:rPr>
          <w:rFonts w:ascii="Times New Roman" w:eastAsia="Times New Roman" w:hAnsi="Times New Roman"/>
          <w:b/>
          <w:sz w:val="32"/>
          <w:szCs w:val="32"/>
        </w:rPr>
        <w:t>инновационного проекта в 2012 году</w:t>
      </w:r>
    </w:p>
    <w:p w:rsidR="00283D06" w:rsidRPr="008F2F69" w:rsidRDefault="00283D06" w:rsidP="00B21346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1</w:t>
      </w:r>
    </w:p>
    <w:tbl>
      <w:tblPr>
        <w:tblW w:w="15170" w:type="dxa"/>
        <w:tblInd w:w="100" w:type="dxa"/>
        <w:tblLook w:val="0000"/>
      </w:tblPr>
      <w:tblGrid>
        <w:gridCol w:w="4395"/>
        <w:gridCol w:w="5103"/>
        <w:gridCol w:w="2835"/>
        <w:gridCol w:w="2837"/>
      </w:tblGrid>
      <w:tr w:rsidR="00283D06" w:rsidRPr="003049A9" w:rsidTr="00B80E5B">
        <w:trPr>
          <w:trHeight w:val="365"/>
        </w:trPr>
        <w:tc>
          <w:tcPr>
            <w:tcW w:w="15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0C" w:rsidRPr="0063550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049A9">
              <w:rPr>
                <w:rFonts w:ascii="Times New Roman" w:hAnsi="Times New Roman"/>
                <w:sz w:val="24"/>
                <w:szCs w:val="24"/>
              </w:rPr>
              <w:t>Тема инновационного проекта</w:t>
            </w:r>
            <w:r w:rsidR="006355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550C" w:rsidRPr="006355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«Создание открытой личностно-ориентированной и социально-значимой модели повышения квалификации педагогических и управленческих кадров гимназии»</w:t>
            </w:r>
          </w:p>
          <w:p w:rsidR="00283D06" w:rsidRPr="003049A9" w:rsidRDefault="00283D06" w:rsidP="00B2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0C">
              <w:rPr>
                <w:rFonts w:ascii="Times New Roman" w:hAnsi="Times New Roman"/>
                <w:sz w:val="24"/>
                <w:szCs w:val="24"/>
              </w:rPr>
              <w:t xml:space="preserve">Направление, по которому реализуется проект в рамках ННШ - </w:t>
            </w:r>
            <w:r w:rsidR="0063550C" w:rsidRPr="006355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Совершенствование учительского корпуса</w:t>
            </w:r>
          </w:p>
        </w:tc>
      </w:tr>
      <w:tr w:rsidR="00283D06" w:rsidRPr="00DA75FC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Основные результаты реализации направления </w:t>
            </w: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5F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Основные позитивные эффекты реализации направления </w:t>
            </w: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3D06" w:rsidRPr="00DA75FC" w:rsidRDefault="00283D06" w:rsidP="00B213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DA75FC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Готовые инновационные  продукты по направлению, предлагаемые к внедрению; их краткое содержание, степень внедрения в образовательный процесс, возможные эффекты внедрения.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DA75FC" w:rsidRDefault="00283D06" w:rsidP="00B213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A7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Желаемые и ожидаемые результаты деятельности ОУ на ближайшую перспективу</w:t>
            </w:r>
          </w:p>
        </w:tc>
      </w:tr>
      <w:tr w:rsidR="00B61889" w:rsidRPr="00B80E5B" w:rsidTr="00B80E5B">
        <w:trPr>
          <w:trHeight w:val="253"/>
        </w:trPr>
        <w:tc>
          <w:tcPr>
            <w:tcW w:w="15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dash041e005f0431005f044b005f0447005f043d005f044b005f0439"/>
              <w:tabs>
                <w:tab w:val="left" w:pos="317"/>
              </w:tabs>
              <w:jc w:val="center"/>
              <w:rPr>
                <w:b/>
                <w:bCs/>
              </w:rPr>
            </w:pPr>
            <w:r w:rsidRPr="00B80E5B">
              <w:rPr>
                <w:b/>
                <w:sz w:val="28"/>
                <w:szCs w:val="28"/>
              </w:rPr>
              <w:t>Задача 1. Творческое освоение педагогами инновационных технологий</w:t>
            </w:r>
          </w:p>
        </w:tc>
      </w:tr>
      <w:tr w:rsidR="00283D06" w:rsidRPr="00B80E5B" w:rsidTr="00B80E5B">
        <w:trPr>
          <w:trHeight w:val="4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0C" w:rsidRPr="00B80E5B" w:rsidRDefault="008449C8" w:rsidP="00B21346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B80E5B">
              <w:rPr>
                <w:rFonts w:ascii="Times New Roman" w:hAnsi="Times New Roman"/>
              </w:rPr>
              <w:t>Внутригимназический семинар по сопровождению самостоятельных творческих работ учащихся по теме «Знак, образ, смысл в образовании» (18.09.2012), на котором был продемонстрирован алгоритм формирования знаково-симфолической функции в образовании и возможность перевода учащихся в образовательной ситуации от обозначаемого (знак) к символическому (образ) и к смысловому пониманию информации.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>Освоение новых образовательных технологий, повышение качества образовательной деятельности</w:t>
            </w:r>
          </w:p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 xml:space="preserve">Текст выступления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06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 xml:space="preserve">Может быть в дальнейшем </w:t>
            </w:r>
            <w:proofErr w:type="gramStart"/>
            <w:r w:rsidRPr="00B80E5B">
              <w:rPr>
                <w:rFonts w:ascii="Times New Roman" w:eastAsia="Times New Roman" w:hAnsi="Times New Roman"/>
                <w:bCs/>
              </w:rPr>
              <w:t>оформлен</w:t>
            </w:r>
            <w:proofErr w:type="gramEnd"/>
            <w:r w:rsidRPr="00B80E5B">
              <w:rPr>
                <w:rFonts w:ascii="Times New Roman" w:eastAsia="Times New Roman" w:hAnsi="Times New Roman"/>
                <w:bCs/>
              </w:rPr>
              <w:t xml:space="preserve"> как публикация.</w:t>
            </w:r>
          </w:p>
        </w:tc>
      </w:tr>
      <w:tr w:rsidR="00B61889" w:rsidRPr="00B80E5B" w:rsidTr="00ED3751">
        <w:trPr>
          <w:trHeight w:val="17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ED3751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lastRenderedPageBreak/>
              <w:t>Инновационные формы работы с учащимися демонстрировал учитель МХК и литературы гимназии А.А.Демахин во время участия в конкурсе «Педагог года России – 2012». Весь коллектив прослеживал его выступления в режиме он-лайн.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 xml:space="preserve">Незапланированный эффект – победа учителя МХК и литературы гимназии А.А.Демахина в конкурсе «Педагог года России 2012», после чего появилось очень много публикаций о гимназии в СМИ, гимназию посетили корреспонденты, журналисты и т.п.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Публикации об особенностях методики А.А.Демахина подходов к образованию в гимназиию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Участие в дальнейших этапах конкурса</w:t>
            </w:r>
          </w:p>
        </w:tc>
      </w:tr>
      <w:tr w:rsidR="000F1D71" w:rsidRPr="00B80E5B" w:rsidTr="00ED3751">
        <w:trPr>
          <w:trHeight w:val="100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 xml:space="preserve">С мая 2012 года весь коллектив активно осваивает технологию ведения электронного журнала. В гимназии установлен программный продукт </w:t>
            </w:r>
            <w:r w:rsidRPr="00B80E5B">
              <w:rPr>
                <w:rFonts w:ascii="Times New Roman" w:hAnsi="Times New Roman"/>
                <w:lang w:val="en-US"/>
              </w:rPr>
              <w:t>NETSHOOL</w:t>
            </w:r>
            <w:r w:rsidRPr="00B80E5B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>Освоение новых образовательных технологий, повышение качества образовательной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Нормативная база по внедрению электронного журнала</w:t>
            </w:r>
            <w:r w:rsidR="006344DC">
              <w:rPr>
                <w:rFonts w:ascii="Times New Roman" w:eastAsia="Times New Roman" w:hAnsi="Times New Roman"/>
                <w:bCs/>
              </w:rPr>
              <w:t xml:space="preserve"> (Лапшова О.В.)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Активное использование журнала, представление опыта на районных семинарах</w:t>
            </w:r>
          </w:p>
        </w:tc>
      </w:tr>
      <w:tr w:rsidR="000F1D71" w:rsidRPr="00B80E5B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 xml:space="preserve">19 октября в гимназии состоялся традиционный праздник-игра в </w:t>
            </w:r>
            <w:r w:rsidRPr="00B80E5B">
              <w:rPr>
                <w:rFonts w:ascii="Times New Roman" w:hAnsi="Times New Roman"/>
                <w:lang w:val="en-US"/>
              </w:rPr>
              <w:t>XIX</w:t>
            </w:r>
            <w:r w:rsidRPr="00B80E5B">
              <w:rPr>
                <w:rFonts w:ascii="Times New Roman" w:hAnsi="Times New Roman"/>
              </w:rPr>
              <w:t xml:space="preserve"> век. Была поддержана апробированная в прошедшем учебном году идея с организацией творческих мастерских, что позволяет на основе полипредметного взаимодействия построить развивающее пространство во время праздника. Все мастерские были подготовлены учителями с использованием инновационных технологий.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Сценарии мастерских</w:t>
            </w:r>
          </w:p>
          <w:p w:rsidR="006344DC" w:rsidRPr="00B80E5B" w:rsidRDefault="006344D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(Емельянова И.В.)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Публикации методических материалов</w:t>
            </w:r>
          </w:p>
        </w:tc>
      </w:tr>
      <w:tr w:rsidR="000F1D71" w:rsidRPr="00B80E5B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Default="000F1D71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>28 сентября в гимназии состоялось открытие Конкурса самостоятельных творческих работ имени П.А.Флоренского, на котором как взрослые, так и гимназисты расширяли свои представления о проектной деятельности</w:t>
            </w:r>
          </w:p>
          <w:p w:rsidR="00ED3751" w:rsidRDefault="00ED3751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D3751" w:rsidRPr="00B80E5B" w:rsidRDefault="00ED3751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Программа открытия</w:t>
            </w:r>
          </w:p>
          <w:p w:rsidR="006344DC" w:rsidRPr="00B80E5B" w:rsidRDefault="006344D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(Демахин А.А.)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71" w:rsidRPr="00B80E5B" w:rsidRDefault="000F1D7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Повышение качества творческих работ учащихся, выраженное в победах во внешних конкурсах</w:t>
            </w:r>
          </w:p>
        </w:tc>
      </w:tr>
      <w:tr w:rsidR="00B61889" w:rsidRPr="00B80E5B" w:rsidTr="00B80E5B">
        <w:trPr>
          <w:trHeight w:val="265"/>
        </w:trPr>
        <w:tc>
          <w:tcPr>
            <w:tcW w:w="15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dash041e005f0431005f044b005f0447005f043d005f044b005f0439"/>
              <w:tabs>
                <w:tab w:val="left" w:pos="31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0E5B">
              <w:rPr>
                <w:b/>
                <w:sz w:val="28"/>
                <w:szCs w:val="28"/>
              </w:rPr>
              <w:lastRenderedPageBreak/>
              <w:t>Задача 2: Формирование единого ценностно-смыслового пространства профессиональной деятельности.</w:t>
            </w:r>
          </w:p>
        </w:tc>
      </w:tr>
      <w:tr w:rsidR="00B61889" w:rsidRPr="00B80E5B" w:rsidTr="00B80E5B">
        <w:trPr>
          <w:trHeight w:val="4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>Участие учителей в организации праздника «Последний Звонок»: участие в миниатюрах, исполнение танцевального номера «Тарантелла».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>Выстраивание системы эффективного профессионального взаимодействия: в образовательном пространстве реализуются не только профессиональные качества учителя, но и его увлечения, творческие способности, интересы. Коллектив сплачивается во время участия в профессиональных конкурсах, в данном случае общее сопереживание (включая детей и родителей, а так же сотрудников УМЦО, управления образования) стало фактором, объединяющим интересы и смыслы.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Видеоархив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Расширение пространства самореализации учителей</w:t>
            </w:r>
          </w:p>
        </w:tc>
      </w:tr>
      <w:tr w:rsidR="00B61889" w:rsidRPr="00B80E5B" w:rsidTr="00B80E5B">
        <w:trPr>
          <w:trHeight w:val="51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>Выездной педсовет (Экскурсионная поездка в Ярославль).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Фотоархив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Расширение горизонтов самообразования и интересов учителей</w:t>
            </w:r>
          </w:p>
        </w:tc>
      </w:tr>
      <w:tr w:rsidR="00B61889" w:rsidRPr="00B80E5B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>Командное взаимодействие (по ШМО) при доработке образовательной программы гимназии: определение гимназического компонента по предметным линиям.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Фрагмент пояснительной записки к образовательной программе</w:t>
            </w:r>
          </w:p>
          <w:p w:rsidR="006344DC" w:rsidRPr="00B80E5B" w:rsidRDefault="006344D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(Филимонова О.Г., Байч С.Ю., Хвостова Т.В.)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Использование полученных текстов при разработке образовательной программы при переходе на ФГОС</w:t>
            </w:r>
          </w:p>
        </w:tc>
      </w:tr>
      <w:tr w:rsidR="00B61889" w:rsidRPr="00B80E5B" w:rsidTr="00B80E5B">
        <w:trPr>
          <w:trHeight w:val="711"/>
        </w:trPr>
        <w:tc>
          <w:tcPr>
            <w:tcW w:w="15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751" w:rsidRDefault="00ED3751" w:rsidP="00B21346">
            <w:pPr>
              <w:pStyle w:val="dash041e005f0431005f044b005f0447005f043d005f044b005f0439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</w:p>
          <w:p w:rsidR="00B61889" w:rsidRDefault="00B61889" w:rsidP="00B21346">
            <w:pPr>
              <w:pStyle w:val="dash041e005f0431005f044b005f0447005f043d005f044b005f0439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  <w:r w:rsidRPr="00B80E5B">
              <w:rPr>
                <w:b/>
                <w:sz w:val="28"/>
                <w:szCs w:val="28"/>
              </w:rPr>
              <w:t>Задача 3: Развитие способности и потребности к рефлексии профессиональной деятельности, к обобщению опыта, повышение культуры оформления, публикации.</w:t>
            </w:r>
          </w:p>
          <w:p w:rsidR="00ED3751" w:rsidRPr="00B80E5B" w:rsidRDefault="00ED3751" w:rsidP="00B21346">
            <w:pPr>
              <w:pStyle w:val="dash041e005f0431005f044b005f0447005f043d005f044b005f0439"/>
              <w:tabs>
                <w:tab w:val="left" w:pos="31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1889" w:rsidRPr="00B80E5B" w:rsidTr="00B80E5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Default="00B61889" w:rsidP="00B21346">
            <w:pPr>
              <w:spacing w:line="240" w:lineRule="auto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 xml:space="preserve">С мая 2012 года по сентябрь 2012 года включительно учителями гимназии была проведена большая работа по подготовке программ профильных элективных курсов, которые для гимназии являются моментом, определяющим уникальность её образовательной модели, к внешнему рецензированию. </w:t>
            </w:r>
            <w:r w:rsidR="00ED3751">
              <w:rPr>
                <w:rFonts w:ascii="Times New Roman" w:hAnsi="Times New Roman"/>
              </w:rPr>
              <w:t>Прошли рецензирование 7 программ.</w:t>
            </w:r>
          </w:p>
          <w:p w:rsidR="00ED3751" w:rsidRPr="00B80E5B" w:rsidRDefault="00ED3751" w:rsidP="00B213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80E5B">
              <w:rPr>
                <w:bCs/>
                <w:sz w:val="22"/>
                <w:szCs w:val="22"/>
              </w:rPr>
              <w:t>Внешняя экспертиза программ</w:t>
            </w:r>
          </w:p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bCs/>
                <w:sz w:val="22"/>
                <w:szCs w:val="22"/>
              </w:rPr>
            </w:pPr>
          </w:p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Рабочие программы (инновационные)</w:t>
            </w:r>
          </w:p>
          <w:p w:rsidR="006344DC" w:rsidRPr="00B80E5B" w:rsidRDefault="006344D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(Байч С.Ю., руководители ШМО)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Присвоение программам статуса авторских</w:t>
            </w:r>
          </w:p>
        </w:tc>
      </w:tr>
      <w:tr w:rsidR="00B61889" w:rsidRPr="00B80E5B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lastRenderedPageBreak/>
              <w:t>Подача заявки на присвоение статуса ФИП, участие в семинарах, в общественных слушаниях по результатам работы ФИП в 2011-2012 учебном году так же способствовали повышению уровня оформления и представления собственного опыта.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>В</w:t>
            </w:r>
            <w:r w:rsidR="00DA75FC">
              <w:rPr>
                <w:sz w:val="22"/>
                <w:szCs w:val="22"/>
              </w:rPr>
              <w:t xml:space="preserve"> </w:t>
            </w:r>
            <w:r w:rsidRPr="00B80E5B">
              <w:rPr>
                <w:sz w:val="22"/>
                <w:szCs w:val="22"/>
              </w:rPr>
              <w:t>ходе работы над оформлением документов на присвоение статуса ФИП, в которой принимал участие административный совет, происходило обучение системному видению алгоритма решения той или иной проектной задачи. В результате по предложенной схеме была выстроена работа с классными руководителями по разработке воспитательной программы гимназии, которая будет завершена на педагогическом совете 09.11.2012г.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AF07B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Заявка в электронном виде (Филимонова О.Г.,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Хвостова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Т.В., Емельянова И.В.)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B61889" w:rsidRPr="00B80E5B" w:rsidTr="00B80E5B">
        <w:trPr>
          <w:trHeight w:val="71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B61889" w:rsidP="00B213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5B">
              <w:rPr>
                <w:rFonts w:ascii="Times New Roman" w:hAnsi="Times New Roman"/>
              </w:rPr>
              <w:t xml:space="preserve">В настоящий момент идёт подготовка материалов к изданию сборника по итогам вторых Ольбинских чтений, что также требует высокой культуры оформления материалов для публикации. Параллельно идёт формирование программы выступлений на чтениях.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pStyle w:val="a7"/>
              <w:spacing w:line="240" w:lineRule="auto"/>
              <w:ind w:firstLine="454"/>
              <w:rPr>
                <w:sz w:val="22"/>
                <w:szCs w:val="22"/>
              </w:rPr>
            </w:pPr>
            <w:r w:rsidRPr="00B80E5B">
              <w:rPr>
                <w:sz w:val="22"/>
                <w:szCs w:val="22"/>
              </w:rPr>
              <w:t>Повышение культуры оформления в связи с высокой планкой требований к организации и проведению чтений.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Макет сборника</w:t>
            </w:r>
          </w:p>
          <w:p w:rsidR="006344DC" w:rsidRPr="00B80E5B" w:rsidRDefault="006344D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(Хвостова Т.В., Быкова Н.В.)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889" w:rsidRPr="00B80E5B" w:rsidRDefault="0063550C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80E5B">
              <w:rPr>
                <w:rFonts w:ascii="Times New Roman" w:eastAsia="Times New Roman" w:hAnsi="Times New Roman"/>
                <w:bCs/>
              </w:rPr>
              <w:t>Распространение сборника на</w:t>
            </w:r>
            <w:proofErr w:type="gramStart"/>
            <w:r w:rsidRPr="00B80E5B">
              <w:rPr>
                <w:rFonts w:ascii="Times New Roman" w:eastAsia="Times New Roman" w:hAnsi="Times New Roman"/>
                <w:bCs/>
              </w:rPr>
              <w:t xml:space="preserve"> Т</w:t>
            </w:r>
            <w:proofErr w:type="gramEnd"/>
            <w:r w:rsidRPr="00B80E5B">
              <w:rPr>
                <w:rFonts w:ascii="Times New Roman" w:eastAsia="Times New Roman" w:hAnsi="Times New Roman"/>
                <w:bCs/>
              </w:rPr>
              <w:t>ретьих Чтениях</w:t>
            </w:r>
          </w:p>
        </w:tc>
      </w:tr>
    </w:tbl>
    <w:p w:rsidR="00283D06" w:rsidRDefault="00283D06" w:rsidP="00B2134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2C7">
        <w:rPr>
          <w:rFonts w:ascii="Times New Roman" w:eastAsia="Times New Roman" w:hAnsi="Times New Roman"/>
          <w:b/>
          <w:sz w:val="28"/>
          <w:szCs w:val="28"/>
        </w:rPr>
        <w:t>Примечание: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F2F69">
        <w:rPr>
          <w:rFonts w:ascii="Times New Roman" w:eastAsia="Times New Roman" w:hAnsi="Times New Roman"/>
          <w:sz w:val="24"/>
          <w:szCs w:val="24"/>
        </w:rPr>
        <w:t xml:space="preserve">при заполнении таблицы обратите внимание на представленные возможные результаты и выберите только те </w:t>
      </w:r>
      <w:r>
        <w:rPr>
          <w:rFonts w:ascii="Times New Roman" w:eastAsia="Times New Roman" w:hAnsi="Times New Roman"/>
          <w:sz w:val="24"/>
          <w:szCs w:val="24"/>
        </w:rPr>
        <w:t>из них,</w:t>
      </w:r>
      <w:r w:rsidRPr="008F2F69">
        <w:rPr>
          <w:rFonts w:ascii="Times New Roman" w:eastAsia="Times New Roman" w:hAnsi="Times New Roman"/>
          <w:sz w:val="24"/>
          <w:szCs w:val="24"/>
        </w:rPr>
        <w:t xml:space="preserve"> которые достигнуты Ва</w:t>
      </w:r>
      <w:r>
        <w:rPr>
          <w:rFonts w:ascii="Times New Roman" w:eastAsia="Times New Roman" w:hAnsi="Times New Roman"/>
          <w:sz w:val="24"/>
          <w:szCs w:val="24"/>
        </w:rPr>
        <w:t>шим ОУ. Вы можете также добавить иные результаты, не представленные в данном перечне.</w:t>
      </w:r>
    </w:p>
    <w:p w:rsidR="00B80E5B" w:rsidRDefault="00B80E5B" w:rsidP="00B213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3D06" w:rsidRPr="00CF279E" w:rsidRDefault="00283D06" w:rsidP="00B2134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79E">
        <w:rPr>
          <w:rFonts w:ascii="Times New Roman" w:hAnsi="Times New Roman"/>
          <w:b/>
          <w:sz w:val="28"/>
          <w:szCs w:val="28"/>
        </w:rPr>
        <w:lastRenderedPageBreak/>
        <w:t>Таблица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76"/>
        <w:gridCol w:w="446"/>
        <w:gridCol w:w="312"/>
        <w:gridCol w:w="307"/>
        <w:gridCol w:w="709"/>
        <w:gridCol w:w="402"/>
        <w:gridCol w:w="376"/>
        <w:gridCol w:w="474"/>
        <w:gridCol w:w="709"/>
        <w:gridCol w:w="425"/>
        <w:gridCol w:w="284"/>
        <w:gridCol w:w="992"/>
        <w:gridCol w:w="2977"/>
        <w:gridCol w:w="481"/>
        <w:gridCol w:w="3488"/>
      </w:tblGrid>
      <w:tr w:rsidR="00283D06" w:rsidRPr="0005599E" w:rsidTr="009F39FF">
        <w:tc>
          <w:tcPr>
            <w:tcW w:w="15168" w:type="dxa"/>
            <w:gridSpan w:val="16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распространения эффективного опыта</w:t>
            </w:r>
          </w:p>
        </w:tc>
      </w:tr>
      <w:tr w:rsidR="00283D06" w:rsidRPr="0005599E" w:rsidTr="009F39FF">
        <w:tc>
          <w:tcPr>
            <w:tcW w:w="2410" w:type="dxa"/>
            <w:vMerge w:val="restart"/>
            <w:vAlign w:val="center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мероприятия по распространению опыта с указанием уровней </w:t>
            </w:r>
          </w:p>
        </w:tc>
        <w:tc>
          <w:tcPr>
            <w:tcW w:w="9270" w:type="dxa"/>
            <w:gridSpan w:val="14"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проведенных мероприятий по распространению опыта</w:t>
            </w:r>
          </w:p>
        </w:tc>
        <w:tc>
          <w:tcPr>
            <w:tcW w:w="3488" w:type="dxa"/>
          </w:tcPr>
          <w:p w:rsidR="00283D06" w:rsidRPr="009F39FF" w:rsidRDefault="00283D06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9FF">
              <w:rPr>
                <w:rFonts w:ascii="Times New Roman" w:hAnsi="Times New Roman"/>
                <w:b/>
                <w:sz w:val="20"/>
                <w:szCs w:val="20"/>
              </w:rPr>
              <w:t>Позитивные эффекты в результате диссеминации опыта</w:t>
            </w:r>
          </w:p>
        </w:tc>
      </w:tr>
      <w:tr w:rsidR="00283D06" w:rsidRPr="0005599E" w:rsidTr="009F39FF">
        <w:trPr>
          <w:cantSplit/>
          <w:trHeight w:val="1134"/>
        </w:trPr>
        <w:tc>
          <w:tcPr>
            <w:tcW w:w="2410" w:type="dxa"/>
            <w:vMerge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4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Конференции</w:t>
            </w:r>
          </w:p>
          <w:p w:rsidR="00283D06" w:rsidRPr="0005599E" w:rsidRDefault="00283D06" w:rsidP="00B21346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1961" w:type="dxa"/>
            <w:gridSpan w:val="4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Семинары</w:t>
            </w:r>
          </w:p>
          <w:p w:rsidR="00283D06" w:rsidRPr="0005599E" w:rsidRDefault="00283D06" w:rsidP="00B21346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410" w:type="dxa"/>
            <w:gridSpan w:val="4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2977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81" w:type="dxa"/>
            <w:textDirection w:val="btLr"/>
          </w:tcPr>
          <w:p w:rsidR="00283D06" w:rsidRPr="00DF7DB1" w:rsidRDefault="00283D06" w:rsidP="009F39FF">
            <w:pPr>
              <w:spacing w:line="240" w:lineRule="auto"/>
              <w:ind w:left="147" w:right="113" w:hanging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B1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3488" w:type="dxa"/>
            <w:vMerge w:val="restart"/>
          </w:tcPr>
          <w:p w:rsidR="00283D06" w:rsidRPr="00DA75FC" w:rsidRDefault="00B80E5B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FC">
              <w:rPr>
                <w:rFonts w:ascii="Times New Roman" w:hAnsi="Times New Roman"/>
                <w:sz w:val="28"/>
                <w:szCs w:val="28"/>
              </w:rPr>
              <w:t>Повышение квалификации учителей, выраженное, в частности, через повышение уровня средней по коллективу оценки профессиональной деятельности, рассчитываемой по критериям для распределения стимулирующей части оплаты труда</w:t>
            </w:r>
          </w:p>
        </w:tc>
      </w:tr>
      <w:tr w:rsidR="00283D06" w:rsidRPr="0005599E" w:rsidTr="009F39FF">
        <w:tc>
          <w:tcPr>
            <w:tcW w:w="2410" w:type="dxa"/>
            <w:vMerge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46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12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7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02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76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4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709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977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D06" w:rsidRPr="0005599E" w:rsidTr="009F39FF">
        <w:trPr>
          <w:cantSplit/>
          <w:trHeight w:val="5889"/>
        </w:trPr>
        <w:tc>
          <w:tcPr>
            <w:tcW w:w="2410" w:type="dxa"/>
            <w:vMerge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Конкурса симени П.А.Флоренского</w:t>
            </w:r>
          </w:p>
        </w:tc>
        <w:tc>
          <w:tcPr>
            <w:tcW w:w="446" w:type="dxa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августовская конференция, выступление</w:t>
            </w:r>
          </w:p>
        </w:tc>
        <w:tc>
          <w:tcPr>
            <w:tcW w:w="312" w:type="dxa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«Знак, образ, смысл» для учителей гимназии</w:t>
            </w:r>
          </w:p>
        </w:tc>
        <w:tc>
          <w:tcPr>
            <w:tcW w:w="402" w:type="dxa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на конкурсе «Педагог года России»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Творческие мастерские 19 октября (лицейские уроки)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83D06" w:rsidRPr="0005599E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83D06" w:rsidRPr="0005599E" w:rsidRDefault="00B80E5B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Мастер-классы и открыьые уороки на конкурсе «Педагог года России» и на слёте ассоциации лицеев в Брянске</w:t>
            </w:r>
          </w:p>
        </w:tc>
        <w:tc>
          <w:tcPr>
            <w:tcW w:w="2977" w:type="dxa"/>
            <w:textDirection w:val="btLr"/>
          </w:tcPr>
          <w:p w:rsidR="00DF7DB1" w:rsidRPr="005D12EC" w:rsidRDefault="00DF7DB1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12EC">
              <w:rPr>
                <w:rFonts w:ascii="Times New Roman" w:eastAsia="Times New Roman" w:hAnsi="Times New Roman"/>
                <w:sz w:val="18"/>
                <w:szCs w:val="18"/>
              </w:rPr>
              <w:t>Филимонова О.Г. Личность ученика: стратегия постановки образовательных задач //Директор школы, №8, сентябрь 2012г. – с.63-69.</w:t>
            </w:r>
          </w:p>
          <w:p w:rsidR="009F39FF" w:rsidRDefault="00DF7DB1" w:rsidP="009F39FF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12EC">
              <w:rPr>
                <w:rFonts w:ascii="Times New Roman" w:eastAsia="Times New Roman" w:hAnsi="Times New Roman"/>
                <w:sz w:val="18"/>
                <w:szCs w:val="18"/>
              </w:rPr>
              <w:t>Зотова Г.А. К вопросу о воспитании школьника: от школьного коллектива к личности ученика //журн. «Учитель», №5, 2012г., стр.80-82.</w:t>
            </w:r>
            <w:r w:rsidR="009F39F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F39FF" w:rsidRDefault="009F39FF" w:rsidP="009F39FF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>Емельянова И.В. Профессиональное общение школьного учителя как школа педагогической технологии // Современные социально-психолого-педагогические технологии в профессиональной подготовке в условиях модернизации высшего педагогического образования – Алтай: Алтайская государственная педагогическая академия, 2012г.</w:t>
            </w:r>
          </w:p>
          <w:p w:rsidR="009F39FF" w:rsidRPr="009F39FF" w:rsidRDefault="009F39FF" w:rsidP="009F39FF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 xml:space="preserve">Емельянова И.В. Классный час в системе современных воспитательных технологий //Доклады </w:t>
            </w:r>
            <w:r w:rsidRPr="009F39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XII</w:t>
            </w:r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 xml:space="preserve"> Всероссийского </w:t>
            </w:r>
            <w:proofErr w:type="spellStart"/>
            <w:proofErr w:type="gramStart"/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>интернет-педсовета</w:t>
            </w:r>
            <w:proofErr w:type="spellEnd"/>
            <w:proofErr w:type="gramEnd"/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F39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pedsovet</w:t>
            </w:r>
            <w:proofErr w:type="spellEnd"/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9F39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org</w:t>
            </w:r>
            <w:r w:rsidRPr="009F39FF">
              <w:rPr>
                <w:rFonts w:ascii="Times New Roman" w:eastAsia="Times New Roman" w:hAnsi="Times New Roman"/>
                <w:sz w:val="18"/>
                <w:szCs w:val="18"/>
              </w:rPr>
              <w:t>, с.68-71</w:t>
            </w:r>
          </w:p>
          <w:p w:rsidR="00283D06" w:rsidRPr="00DF7DB1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extDirection w:val="btLr"/>
          </w:tcPr>
          <w:p w:rsidR="00283D06" w:rsidRPr="00DF7DB1" w:rsidRDefault="00283D06" w:rsidP="00B21346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88" w:type="dxa"/>
            <w:vMerge/>
          </w:tcPr>
          <w:p w:rsidR="00283D06" w:rsidRPr="0005599E" w:rsidRDefault="00283D06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D06" w:rsidRPr="0005599E" w:rsidTr="009F39FF">
        <w:trPr>
          <w:trHeight w:val="705"/>
        </w:trPr>
        <w:tc>
          <w:tcPr>
            <w:tcW w:w="2410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99E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76" w:type="dxa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06" w:rsidRPr="0005599E" w:rsidRDefault="00E65C60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83D06" w:rsidRPr="0005599E" w:rsidRDefault="009F39FF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283D06" w:rsidRPr="0005599E" w:rsidRDefault="00283D06" w:rsidP="00B213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D06" w:rsidRDefault="00283D06" w:rsidP="00B213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0E5B" w:rsidRDefault="00283D06" w:rsidP="00B2134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79E">
        <w:rPr>
          <w:rFonts w:ascii="Times New Roman" w:hAnsi="Times New Roman"/>
          <w:b/>
          <w:sz w:val="28"/>
          <w:szCs w:val="28"/>
        </w:rPr>
        <w:t>Таблица 3</w:t>
      </w:r>
    </w:p>
    <w:p w:rsidR="00283D06" w:rsidRPr="00ED3751" w:rsidRDefault="00283D06" w:rsidP="00B21346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D3751">
        <w:rPr>
          <w:rFonts w:ascii="Times New Roman" w:hAnsi="Times New Roman"/>
          <w:b/>
          <w:sz w:val="20"/>
          <w:szCs w:val="20"/>
        </w:rPr>
        <w:t xml:space="preserve">Отчет об </w:t>
      </w:r>
      <w:r w:rsidRPr="00ED3751">
        <w:rPr>
          <w:rFonts w:ascii="Times New Roman" w:eastAsia="Times New Roman" w:hAnsi="Times New Roman"/>
          <w:b/>
          <w:sz w:val="20"/>
          <w:szCs w:val="20"/>
        </w:rPr>
        <w:t>использовании средств грантовой поддержки (1000,0 тыс. руб.)</w:t>
      </w:r>
    </w:p>
    <w:p w:rsidR="00283D06" w:rsidRDefault="00283D06" w:rsidP="00B213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042"/>
        <w:gridCol w:w="2498"/>
        <w:gridCol w:w="2782"/>
        <w:gridCol w:w="3659"/>
      </w:tblGrid>
      <w:tr w:rsidR="00F06321" w:rsidRPr="0005599E" w:rsidTr="00F06321">
        <w:tc>
          <w:tcPr>
            <w:tcW w:w="2805" w:type="dxa"/>
          </w:tcPr>
          <w:p w:rsidR="00F06321" w:rsidRPr="000508D3" w:rsidRDefault="00F06321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Обобщенный систематизированный перечень приобретаемого оборудования</w:t>
            </w:r>
          </w:p>
        </w:tc>
        <w:tc>
          <w:tcPr>
            <w:tcW w:w="3042" w:type="dxa"/>
          </w:tcPr>
          <w:p w:rsidR="00F06321" w:rsidRPr="0005599E" w:rsidRDefault="00F06321" w:rsidP="00F063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gramStart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полученного</w:t>
            </w:r>
            <w:proofErr w:type="gramEnd"/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оборудование (</w:t>
            </w:r>
            <w:r w:rsidRPr="0005599E">
              <w:rPr>
                <w:rFonts w:ascii="Times New Roman" w:eastAsia="Times New Roman" w:hAnsi="Times New Roman"/>
                <w:sz w:val="24"/>
                <w:szCs w:val="24"/>
              </w:rPr>
              <w:t>в учебном процессе, внеклассной работе, проектной, исследовательской деятельностях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F06321" w:rsidRPr="0005599E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sz w:val="24"/>
                <w:szCs w:val="24"/>
              </w:rPr>
              <w:t>% охвата учащихся</w:t>
            </w:r>
          </w:p>
        </w:tc>
        <w:tc>
          <w:tcPr>
            <w:tcW w:w="2782" w:type="dxa"/>
          </w:tcPr>
          <w:p w:rsidR="00F06321" w:rsidRPr="0005599E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sz w:val="24"/>
                <w:szCs w:val="24"/>
              </w:rPr>
              <w:t>% охвата учителей</w:t>
            </w:r>
          </w:p>
        </w:tc>
        <w:tc>
          <w:tcPr>
            <w:tcW w:w="3659" w:type="dxa"/>
          </w:tcPr>
          <w:p w:rsidR="00F06321" w:rsidRPr="0005599E" w:rsidRDefault="00F06321" w:rsidP="00B213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9E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Ожидаемые позитивные эффекты, полученные от использования приобретенного оборудования</w:t>
            </w:r>
            <w:r w:rsidRPr="0005599E">
              <w:rPr>
                <w:rFonts w:ascii="Times New Roman" w:eastAsia="Times New Roman" w:hAnsi="Times New Roman"/>
                <w:sz w:val="24"/>
                <w:szCs w:val="24"/>
              </w:rPr>
              <w:t xml:space="preserve"> (улучшатся условия учебного процесса, внеучебной деятельности, появится возможность применять современные педтехнологии, поддержка исследовательской, проектной деятельности учащихся; применение здоровьесберегающих технологий и т.д.). Другие возможные эффекты.</w:t>
            </w:r>
          </w:p>
        </w:tc>
      </w:tr>
      <w:tr w:rsidR="00F06321" w:rsidRPr="0005599E" w:rsidTr="00F06321">
        <w:tc>
          <w:tcPr>
            <w:tcW w:w="2805" w:type="dxa"/>
          </w:tcPr>
          <w:p w:rsidR="00F06321" w:rsidRPr="000508D3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Компьютер учителя, монитор, программное обеспечение</w:t>
            </w:r>
            <w:r w:rsidR="000508D3"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, принтер</w:t>
            </w:r>
          </w:p>
          <w:p w:rsidR="00F06321" w:rsidRPr="000508D3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321" w:rsidRPr="000508D3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321" w:rsidRPr="000508D3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F06321" w:rsidRPr="00E42C36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процессе, внеклассной работе</w:t>
            </w:r>
          </w:p>
          <w:p w:rsidR="00F06321" w:rsidRPr="00E42C36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06321" w:rsidRPr="00E42C36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82" w:type="dxa"/>
          </w:tcPr>
          <w:p w:rsidR="00F06321" w:rsidRPr="00E42C36" w:rsidRDefault="00F0632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  <w:r w:rsidR="000508D3" w:rsidRPr="00E42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9" w:type="dxa"/>
          </w:tcPr>
          <w:p w:rsidR="00F06321" w:rsidRPr="00E42C36" w:rsidRDefault="008923FF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Учителя (все, работающие в гимназии) имеют возможность каждый урок использовать технику, заполнять прямо из кабинета электронный журнал.</w:t>
            </w:r>
          </w:p>
        </w:tc>
      </w:tr>
      <w:tr w:rsidR="000508D3" w:rsidRPr="0005599E" w:rsidTr="00F06321">
        <w:tc>
          <w:tcPr>
            <w:tcW w:w="2805" w:type="dxa"/>
          </w:tcPr>
          <w:p w:rsidR="000508D3" w:rsidRPr="000508D3" w:rsidRDefault="000508D3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Проектор, акустическая система</w:t>
            </w:r>
          </w:p>
        </w:tc>
        <w:tc>
          <w:tcPr>
            <w:tcW w:w="304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процессе, внеклассной работе</w:t>
            </w:r>
          </w:p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8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 xml:space="preserve">50% </w:t>
            </w:r>
          </w:p>
        </w:tc>
        <w:tc>
          <w:tcPr>
            <w:tcW w:w="3659" w:type="dxa"/>
          </w:tcPr>
          <w:p w:rsidR="000508D3" w:rsidRPr="00E42C36" w:rsidRDefault="008923FF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 xml:space="preserve">Даёт возможность использовать технические средства при просмотре видеофильмов как по предметам (ОБЖ, физика, география, история и др.), так и во внеурочной деятельности (использование кабинета в </w:t>
            </w: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проведении конференций, внеклассных мероприятий). Прочно входят в практику как учебного, так и воспитательного процесса презентации, использование </w:t>
            </w:r>
            <w:proofErr w:type="gramStart"/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, сетевых ресурсов. Задача – освоение технологии организации видеоконференций.</w:t>
            </w:r>
          </w:p>
        </w:tc>
      </w:tr>
      <w:tr w:rsidR="000508D3" w:rsidRPr="0005599E" w:rsidTr="00F06321">
        <w:tc>
          <w:tcPr>
            <w:tcW w:w="2805" w:type="dxa"/>
          </w:tcPr>
          <w:p w:rsidR="000508D3" w:rsidRPr="000508D3" w:rsidRDefault="000508D3" w:rsidP="000508D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Интерактивная доска</w:t>
            </w:r>
          </w:p>
        </w:tc>
        <w:tc>
          <w:tcPr>
            <w:tcW w:w="304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82" w:type="dxa"/>
          </w:tcPr>
          <w:p w:rsidR="000508D3" w:rsidRPr="00E42C36" w:rsidRDefault="008923FF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  <w:r w:rsidR="000508D3" w:rsidRPr="00E42C3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59" w:type="dxa"/>
          </w:tcPr>
          <w:p w:rsidR="000508D3" w:rsidRPr="00E42C36" w:rsidRDefault="008923FF" w:rsidP="00E42C3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42C36">
              <w:rPr>
                <w:rFonts w:ascii="Times New Roman" w:eastAsia="Times New Roman" w:hAnsi="Times New Roman"/>
                <w:sz w:val="24"/>
                <w:szCs w:val="24"/>
              </w:rPr>
              <w:t>нтенсивно и</w:t>
            </w: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спользуется на уроках физики</w:t>
            </w:r>
            <w:r w:rsidR="00E42C36">
              <w:rPr>
                <w:rFonts w:ascii="Times New Roman" w:eastAsia="Times New Roman" w:hAnsi="Times New Roman"/>
                <w:sz w:val="24"/>
                <w:szCs w:val="24"/>
              </w:rPr>
              <w:t xml:space="preserve"> и географии</w:t>
            </w:r>
            <w:r w:rsidR="004B7AA6">
              <w:rPr>
                <w:rFonts w:ascii="Times New Roman" w:eastAsia="Times New Roman" w:hAnsi="Times New Roman"/>
                <w:sz w:val="24"/>
                <w:szCs w:val="24"/>
              </w:rPr>
              <w:t>, повышается интенсивность учебного процесса, качество преподавания, сокращаются затраты времени</w:t>
            </w: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0508D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Документкамера</w:t>
            </w:r>
          </w:p>
        </w:tc>
        <w:tc>
          <w:tcPr>
            <w:tcW w:w="3042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82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3659" w:type="dxa"/>
            <w:vMerge w:val="restart"/>
          </w:tcPr>
          <w:p w:rsidR="00ED3751" w:rsidRPr="00E42C36" w:rsidRDefault="00ED375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ещё недостаточно эффективно, нужно проведение обучающего семинара по её использованию (тем более</w:t>
            </w:r>
            <w:proofErr w:type="gramStart"/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 xml:space="preserve"> что в гимназии появилось сразу три документкамеры) для всех сотрудников.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0508D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Интерактивный планшет</w:t>
            </w:r>
          </w:p>
        </w:tc>
        <w:tc>
          <w:tcPr>
            <w:tcW w:w="3042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 не применялись</w:t>
            </w:r>
          </w:p>
        </w:tc>
        <w:tc>
          <w:tcPr>
            <w:tcW w:w="2782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  <w:vMerge/>
          </w:tcPr>
          <w:p w:rsidR="00ED3751" w:rsidRPr="00E42C36" w:rsidRDefault="00ED375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3751" w:rsidRPr="0005599E" w:rsidTr="00F06321">
        <w:tc>
          <w:tcPr>
            <w:tcW w:w="2805" w:type="dxa"/>
          </w:tcPr>
          <w:p w:rsidR="00ED3751" w:rsidRPr="00ED3751" w:rsidRDefault="00ED3751" w:rsidP="00ED3751">
            <w:pPr>
              <w:rPr>
                <w:rFonts w:ascii="Times New Roman" w:hAnsi="Times New Roman"/>
                <w:sz w:val="24"/>
                <w:szCs w:val="24"/>
              </w:rPr>
            </w:pP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Демонстрационное оборудование</w:t>
            </w:r>
          </w:p>
          <w:p w:rsidR="00ED3751" w:rsidRPr="000508D3" w:rsidRDefault="00ED3751" w:rsidP="000508D3">
            <w:pPr>
              <w:tabs>
                <w:tab w:val="num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</w:tcPr>
          <w:p w:rsidR="00ED3751" w:rsidRPr="00E42C36" w:rsidRDefault="00ED3751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ED375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42"/>
              </w:tabs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Набор «Механические явления»</w:t>
            </w:r>
          </w:p>
        </w:tc>
        <w:tc>
          <w:tcPr>
            <w:tcW w:w="304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ED3751" w:rsidRPr="00E42C36" w:rsidRDefault="00802279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освоения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ED375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42"/>
              </w:tabs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Набор по геометрической оптике</w:t>
            </w:r>
          </w:p>
        </w:tc>
        <w:tc>
          <w:tcPr>
            <w:tcW w:w="304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ED3751" w:rsidRPr="00E42C36" w:rsidRDefault="00802279" w:rsidP="008022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наглядность происходящих физических процессов. </w:t>
            </w:r>
            <w:r w:rsidR="004B7AA6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самостоятельно могут </w:t>
            </w:r>
            <w:r w:rsidR="004B7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планировать, моделировать процессы и проводить исследования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0508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lastRenderedPageBreak/>
              <w:t>Комплект для исследования соударений тел</w:t>
            </w:r>
          </w:p>
        </w:tc>
        <w:tc>
          <w:tcPr>
            <w:tcW w:w="304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78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ED3751" w:rsidRPr="00E42C36" w:rsidRDefault="004B7AA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освоения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0508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Комплект аксессуаров по электростатике</w:t>
            </w:r>
          </w:p>
        </w:tc>
        <w:tc>
          <w:tcPr>
            <w:tcW w:w="304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ED3751" w:rsidRPr="00E42C36" w:rsidRDefault="004B7AA6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Позволяет обеспечить наглядность, что повышает качество преподавания</w:t>
            </w:r>
          </w:p>
        </w:tc>
      </w:tr>
      <w:tr w:rsidR="00ED3751" w:rsidRPr="0005599E" w:rsidTr="00F06321">
        <w:tc>
          <w:tcPr>
            <w:tcW w:w="2805" w:type="dxa"/>
          </w:tcPr>
          <w:p w:rsidR="00ED3751" w:rsidRPr="000508D3" w:rsidRDefault="00ED3751" w:rsidP="00ED375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Набор «Свет и Цвет»,</w:t>
            </w:r>
          </w:p>
          <w:p w:rsidR="00ED3751" w:rsidRPr="000508D3" w:rsidRDefault="00ED3751" w:rsidP="00ED37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Биокамера 2000</w:t>
            </w:r>
          </w:p>
        </w:tc>
        <w:tc>
          <w:tcPr>
            <w:tcW w:w="304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782" w:type="dxa"/>
            <w:vMerge/>
          </w:tcPr>
          <w:p w:rsidR="00ED3751" w:rsidRPr="00E42C36" w:rsidRDefault="00ED3751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ED3751" w:rsidRPr="00E42C36" w:rsidRDefault="004B7AA6" w:rsidP="004B7AA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освоения</w:t>
            </w:r>
          </w:p>
        </w:tc>
      </w:tr>
      <w:tr w:rsidR="0058474A" w:rsidRPr="0005599E" w:rsidTr="00F06321">
        <w:tc>
          <w:tcPr>
            <w:tcW w:w="2805" w:type="dxa"/>
          </w:tcPr>
          <w:p w:rsidR="0058474A" w:rsidRPr="000508D3" w:rsidRDefault="0058474A" w:rsidP="004B7A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экспериментальный комплект:</w:t>
            </w:r>
          </w:p>
        </w:tc>
        <w:tc>
          <w:tcPr>
            <w:tcW w:w="3042" w:type="dxa"/>
            <w:vMerge w:val="restart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  <w:vMerge w:val="restart"/>
          </w:tcPr>
          <w:p w:rsidR="0058474A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Становится возможным более качественное обучение проведению исследований, больший обучающий эффект при выполнении экспериментальных работ</w:t>
            </w:r>
          </w:p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освоения, необходимо дополнительное обучение</w:t>
            </w:r>
          </w:p>
        </w:tc>
      </w:tr>
      <w:tr w:rsidR="0058474A" w:rsidRPr="0005599E" w:rsidTr="00F06321">
        <w:tc>
          <w:tcPr>
            <w:tcW w:w="2805" w:type="dxa"/>
          </w:tcPr>
          <w:p w:rsidR="0058474A" w:rsidRPr="000508D3" w:rsidRDefault="0058474A" w:rsidP="000508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Устройство измерения и обработки данных (УИОД) со встроеннымПО и учебно-методическими материалами</w:t>
            </w:r>
          </w:p>
        </w:tc>
        <w:tc>
          <w:tcPr>
            <w:tcW w:w="304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8474A" w:rsidRPr="00E42C36" w:rsidRDefault="0058474A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74A" w:rsidRPr="0005599E" w:rsidTr="00F06321">
        <w:tc>
          <w:tcPr>
            <w:tcW w:w="2805" w:type="dxa"/>
          </w:tcPr>
          <w:p w:rsidR="0058474A" w:rsidRPr="000508D3" w:rsidRDefault="0058474A" w:rsidP="000508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508D3">
              <w:rPr>
                <w:rFonts w:ascii="Times New Roman" w:hAnsi="Times New Roman"/>
                <w:sz w:val="20"/>
                <w:szCs w:val="20"/>
              </w:rPr>
              <w:t xml:space="preserve">Датчики (расстояния, силы, температуры, давления газа, тока, содержания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2 и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, ЭКГ, звука, силы,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>, электрической проводимости, частоты сердечных сокращений)</w:t>
            </w:r>
            <w:proofErr w:type="gramEnd"/>
          </w:p>
        </w:tc>
        <w:tc>
          <w:tcPr>
            <w:tcW w:w="304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8474A" w:rsidRPr="00E42C36" w:rsidRDefault="0058474A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74A" w:rsidRPr="0005599E" w:rsidTr="00F06321">
        <w:tc>
          <w:tcPr>
            <w:tcW w:w="2805" w:type="dxa"/>
          </w:tcPr>
          <w:p w:rsidR="0058474A" w:rsidRPr="000508D3" w:rsidRDefault="0058474A" w:rsidP="0058474A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Биокамера 250</w:t>
            </w:r>
          </w:p>
        </w:tc>
        <w:tc>
          <w:tcPr>
            <w:tcW w:w="304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78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8474A" w:rsidRPr="00E42C36" w:rsidRDefault="0058474A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74A" w:rsidRPr="0005599E" w:rsidTr="00F06321">
        <w:tc>
          <w:tcPr>
            <w:tcW w:w="2805" w:type="dxa"/>
          </w:tcPr>
          <w:p w:rsidR="0058474A" w:rsidRPr="000508D3" w:rsidRDefault="0058474A" w:rsidP="004B7AA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0508D3">
              <w:rPr>
                <w:rFonts w:ascii="Times New Roman" w:hAnsi="Times New Roman"/>
                <w:sz w:val="20"/>
                <w:szCs w:val="20"/>
              </w:rPr>
              <w:t>Набор изучения законов постоянного тока</w:t>
            </w:r>
          </w:p>
        </w:tc>
        <w:tc>
          <w:tcPr>
            <w:tcW w:w="304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  <w:vMerge/>
          </w:tcPr>
          <w:p w:rsidR="0058474A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8474A" w:rsidRPr="00E42C36" w:rsidRDefault="0058474A" w:rsidP="00B2134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08D3" w:rsidRPr="0005599E" w:rsidTr="00F06321">
        <w:tc>
          <w:tcPr>
            <w:tcW w:w="2805" w:type="dxa"/>
          </w:tcPr>
          <w:p w:rsidR="000508D3" w:rsidRPr="000508D3" w:rsidRDefault="000508D3" w:rsidP="00584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Учебн</w:t>
            </w:r>
            <w:proofErr w:type="gramStart"/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58474A" w:rsidRPr="00050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материалы</w:t>
            </w:r>
            <w:r w:rsidRPr="000508D3">
              <w:rPr>
                <w:rFonts w:ascii="Times New Roman" w:hAnsi="Times New Roman"/>
                <w:sz w:val="24"/>
                <w:szCs w:val="24"/>
              </w:rPr>
              <w:t xml:space="preserve"> (5 книг), </w:t>
            </w: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>Видеоматериалы</w:t>
            </w:r>
          </w:p>
        </w:tc>
        <w:tc>
          <w:tcPr>
            <w:tcW w:w="304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0508D3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78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</w:tcPr>
          <w:p w:rsidR="000508D3" w:rsidRPr="00E42C36" w:rsidRDefault="0058474A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Используется при обучении работе с оборудованием, планированию экспериментов</w:t>
            </w:r>
          </w:p>
        </w:tc>
      </w:tr>
      <w:tr w:rsidR="000508D3" w:rsidRPr="0005599E" w:rsidTr="00F06321">
        <w:tc>
          <w:tcPr>
            <w:tcW w:w="2805" w:type="dxa"/>
          </w:tcPr>
          <w:p w:rsidR="000508D3" w:rsidRPr="000508D3" w:rsidRDefault="000508D3" w:rsidP="000508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 изучения динамических </w:t>
            </w:r>
            <w:r w:rsidRPr="000508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процессов по физике 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(iPod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 со встроенным программным обеспечением, руководство на </w:t>
            </w:r>
            <w:r w:rsidRPr="000508D3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0508D3">
              <w:rPr>
                <w:rFonts w:ascii="Times New Roman" w:hAnsi="Times New Roman"/>
                <w:sz w:val="20"/>
                <w:szCs w:val="20"/>
              </w:rPr>
              <w:t xml:space="preserve"> для «Изучения динамических процессов», устройство для подзарядки УИОДов)</w:t>
            </w:r>
          </w:p>
        </w:tc>
        <w:tc>
          <w:tcPr>
            <w:tcW w:w="304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 в учебном процессе</w:t>
            </w:r>
          </w:p>
        </w:tc>
        <w:tc>
          <w:tcPr>
            <w:tcW w:w="2498" w:type="dxa"/>
          </w:tcPr>
          <w:p w:rsidR="000508D3" w:rsidRPr="00E42C36" w:rsidRDefault="0020602D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782" w:type="dxa"/>
          </w:tcPr>
          <w:p w:rsidR="000508D3" w:rsidRPr="00E42C36" w:rsidRDefault="000508D3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</w:tcPr>
          <w:p w:rsidR="000508D3" w:rsidRPr="00E42C36" w:rsidRDefault="0020602D" w:rsidP="002060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Получили возможность фиксировать ход работ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помощью фотографий, построения графиков, что обеспечивает наглядность на более высоком уровне, повышается интенсивность учебного процесс, сокращается время </w:t>
            </w:r>
          </w:p>
        </w:tc>
      </w:tr>
      <w:tr w:rsidR="0020602D" w:rsidRPr="0005599E" w:rsidTr="00F06321">
        <w:tc>
          <w:tcPr>
            <w:tcW w:w="2805" w:type="dxa"/>
          </w:tcPr>
          <w:p w:rsidR="0020602D" w:rsidRPr="000508D3" w:rsidRDefault="0020602D" w:rsidP="0058474A">
            <w:pPr>
              <w:rPr>
                <w:rFonts w:ascii="Times New Roman" w:hAnsi="Times New Roman"/>
                <w:sz w:val="24"/>
                <w:szCs w:val="24"/>
              </w:rPr>
            </w:pPr>
            <w:r w:rsidRPr="00050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Наборы лабораторные </w:t>
            </w:r>
            <w:r w:rsidRPr="000508D3">
              <w:rPr>
                <w:rFonts w:ascii="Times New Roman" w:hAnsi="Times New Roman"/>
                <w:sz w:val="24"/>
                <w:szCs w:val="24"/>
              </w:rPr>
              <w:t>"Оптика",</w:t>
            </w:r>
          </w:p>
          <w:p w:rsidR="0020602D" w:rsidRPr="000508D3" w:rsidRDefault="0020602D" w:rsidP="0058474A">
            <w:pPr>
              <w:rPr>
                <w:rFonts w:ascii="Times New Roman" w:hAnsi="Times New Roman"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4"/>
                <w:szCs w:val="24"/>
              </w:rPr>
              <w:t>"Электричество",</w:t>
            </w:r>
          </w:p>
          <w:p w:rsidR="0020602D" w:rsidRPr="000508D3" w:rsidRDefault="0020602D" w:rsidP="00584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08D3">
              <w:rPr>
                <w:rFonts w:ascii="Times New Roman" w:hAnsi="Times New Roman"/>
                <w:sz w:val="24"/>
                <w:szCs w:val="24"/>
              </w:rPr>
              <w:t>Набор лабораторный "Механика"</w:t>
            </w:r>
          </w:p>
        </w:tc>
        <w:tc>
          <w:tcPr>
            <w:tcW w:w="3042" w:type="dxa"/>
          </w:tcPr>
          <w:p w:rsidR="0020602D" w:rsidRPr="00E42C36" w:rsidRDefault="0020602D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2498" w:type="dxa"/>
          </w:tcPr>
          <w:p w:rsidR="0020602D" w:rsidRPr="00E42C36" w:rsidRDefault="0020602D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82" w:type="dxa"/>
          </w:tcPr>
          <w:p w:rsidR="0020602D" w:rsidRPr="00E42C36" w:rsidRDefault="0020602D" w:rsidP="005847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36">
              <w:rPr>
                <w:rFonts w:ascii="Times New Roman" w:eastAsia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3659" w:type="dxa"/>
          </w:tcPr>
          <w:p w:rsidR="0020602D" w:rsidRPr="00E42C36" w:rsidRDefault="0020602D" w:rsidP="00184C8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Даёт возможность исследовать опытным путём происходящие оптические и электрические процессы, вычислять физические величины, что повышает эффективность обучения</w:t>
            </w:r>
          </w:p>
        </w:tc>
      </w:tr>
    </w:tbl>
    <w:p w:rsidR="004725C7" w:rsidRDefault="004725C7" w:rsidP="00B21346">
      <w:pPr>
        <w:spacing w:line="240" w:lineRule="auto"/>
      </w:pPr>
    </w:p>
    <w:sectPr w:rsidR="004725C7" w:rsidSect="00283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8B" w:rsidRDefault="00CE468B" w:rsidP="00DB1FA1">
      <w:pPr>
        <w:spacing w:line="240" w:lineRule="auto"/>
      </w:pPr>
      <w:r>
        <w:separator/>
      </w:r>
    </w:p>
  </w:endnote>
  <w:endnote w:type="continuationSeparator" w:id="0">
    <w:p w:rsidR="00CE468B" w:rsidRDefault="00CE468B" w:rsidP="00DB1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8B" w:rsidRDefault="00CE468B" w:rsidP="00DB1FA1">
      <w:pPr>
        <w:spacing w:line="240" w:lineRule="auto"/>
      </w:pPr>
      <w:r>
        <w:separator/>
      </w:r>
    </w:p>
  </w:footnote>
  <w:footnote w:type="continuationSeparator" w:id="0">
    <w:p w:rsidR="00CE468B" w:rsidRDefault="00CE468B" w:rsidP="00DB1F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4A" w:rsidRDefault="00F46FC2" w:rsidP="00584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8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858">
      <w:rPr>
        <w:rStyle w:val="a5"/>
        <w:noProof/>
      </w:rPr>
      <w:t>4</w:t>
    </w:r>
    <w:r>
      <w:rPr>
        <w:rStyle w:val="a5"/>
      </w:rPr>
      <w:fldChar w:fldCharType="end"/>
    </w:r>
  </w:p>
  <w:p w:rsidR="0058474A" w:rsidRDefault="005847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4A" w:rsidRDefault="00F46FC2" w:rsidP="00584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8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7B1">
      <w:rPr>
        <w:rStyle w:val="a5"/>
        <w:noProof/>
      </w:rPr>
      <w:t>9</w:t>
    </w:r>
    <w:r>
      <w:rPr>
        <w:rStyle w:val="a5"/>
      </w:rPr>
      <w:fldChar w:fldCharType="end"/>
    </w:r>
  </w:p>
  <w:p w:rsidR="0058474A" w:rsidRDefault="005847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B47"/>
    <w:multiLevelType w:val="hybridMultilevel"/>
    <w:tmpl w:val="AA7A8F1C"/>
    <w:lvl w:ilvl="0" w:tplc="93688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E4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A7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71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2D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8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AB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1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4B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5C68EF"/>
    <w:multiLevelType w:val="hybridMultilevel"/>
    <w:tmpl w:val="CE704338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0C5C"/>
    <w:multiLevelType w:val="hybridMultilevel"/>
    <w:tmpl w:val="65FE3960"/>
    <w:lvl w:ilvl="0" w:tplc="27F8ABA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521165E"/>
    <w:multiLevelType w:val="hybridMultilevel"/>
    <w:tmpl w:val="B3101380"/>
    <w:lvl w:ilvl="0" w:tplc="F77AAEB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B5514CA"/>
    <w:multiLevelType w:val="hybridMultilevel"/>
    <w:tmpl w:val="555648C4"/>
    <w:lvl w:ilvl="0" w:tplc="164E1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C0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4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02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3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F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E9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6F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A3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D06"/>
    <w:rsid w:val="00040774"/>
    <w:rsid w:val="000508D3"/>
    <w:rsid w:val="0005247F"/>
    <w:rsid w:val="00074806"/>
    <w:rsid w:val="000A2197"/>
    <w:rsid w:val="000A29EA"/>
    <w:rsid w:val="000F1D71"/>
    <w:rsid w:val="0020602D"/>
    <w:rsid w:val="00243858"/>
    <w:rsid w:val="00243864"/>
    <w:rsid w:val="00283D06"/>
    <w:rsid w:val="003A70AF"/>
    <w:rsid w:val="003E21A4"/>
    <w:rsid w:val="00406A3E"/>
    <w:rsid w:val="0044396A"/>
    <w:rsid w:val="004725C7"/>
    <w:rsid w:val="004B200B"/>
    <w:rsid w:val="004B7AA6"/>
    <w:rsid w:val="00517F70"/>
    <w:rsid w:val="005239F3"/>
    <w:rsid w:val="00534A0C"/>
    <w:rsid w:val="00541B0A"/>
    <w:rsid w:val="0058474A"/>
    <w:rsid w:val="005D12EC"/>
    <w:rsid w:val="005D3ED2"/>
    <w:rsid w:val="005E352E"/>
    <w:rsid w:val="00624DC1"/>
    <w:rsid w:val="00632A6B"/>
    <w:rsid w:val="006344DC"/>
    <w:rsid w:val="0063550C"/>
    <w:rsid w:val="006C5579"/>
    <w:rsid w:val="006D4839"/>
    <w:rsid w:val="00716006"/>
    <w:rsid w:val="007D48C9"/>
    <w:rsid w:val="007F5102"/>
    <w:rsid w:val="00802279"/>
    <w:rsid w:val="00832989"/>
    <w:rsid w:val="00842803"/>
    <w:rsid w:val="008449C8"/>
    <w:rsid w:val="008923FF"/>
    <w:rsid w:val="008B70E7"/>
    <w:rsid w:val="008F7E28"/>
    <w:rsid w:val="00910A26"/>
    <w:rsid w:val="00916D99"/>
    <w:rsid w:val="00934D79"/>
    <w:rsid w:val="009F39FF"/>
    <w:rsid w:val="00A659FA"/>
    <w:rsid w:val="00AE2B6E"/>
    <w:rsid w:val="00AF07B1"/>
    <w:rsid w:val="00B21346"/>
    <w:rsid w:val="00B43633"/>
    <w:rsid w:val="00B50ED9"/>
    <w:rsid w:val="00B61889"/>
    <w:rsid w:val="00B80E5B"/>
    <w:rsid w:val="00BA7C71"/>
    <w:rsid w:val="00BE728E"/>
    <w:rsid w:val="00C307D5"/>
    <w:rsid w:val="00C6048E"/>
    <w:rsid w:val="00CE468B"/>
    <w:rsid w:val="00D11C76"/>
    <w:rsid w:val="00D228CD"/>
    <w:rsid w:val="00DA75FC"/>
    <w:rsid w:val="00DB1FA1"/>
    <w:rsid w:val="00DF7DB1"/>
    <w:rsid w:val="00E13B18"/>
    <w:rsid w:val="00E42C36"/>
    <w:rsid w:val="00E51A8D"/>
    <w:rsid w:val="00E65C60"/>
    <w:rsid w:val="00EB13CD"/>
    <w:rsid w:val="00ED3751"/>
    <w:rsid w:val="00F06321"/>
    <w:rsid w:val="00F46FC2"/>
    <w:rsid w:val="00F62456"/>
    <w:rsid w:val="00F937B2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6"/>
    <w:pPr>
      <w:spacing w:line="276" w:lineRule="auto"/>
    </w:pPr>
    <w:rPr>
      <w:rFonts w:ascii="Arial" w:eastAsia="Arial" w:hAnsi="Arial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D06"/>
    <w:rPr>
      <w:rFonts w:ascii="Arial" w:eastAsia="Arial" w:hAnsi="Arial" w:cs="Times New Roman"/>
      <w:color w:val="000000"/>
      <w:lang w:eastAsia="ru-RU"/>
    </w:rPr>
  </w:style>
  <w:style w:type="character" w:styleId="a5">
    <w:name w:val="page number"/>
    <w:basedOn w:val="a0"/>
    <w:rsid w:val="00283D06"/>
  </w:style>
  <w:style w:type="paragraph" w:customStyle="1" w:styleId="dash041e005f0431005f044b005f0447005f043d005f044b005f0439">
    <w:name w:val="dash041e_005f0431_005f044b_005f0447_005f043d_005f044b_005f0439"/>
    <w:basedOn w:val="a"/>
    <w:rsid w:val="000A29EA"/>
    <w:pPr>
      <w:spacing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0A29EA"/>
    <w:pPr>
      <w:ind w:left="720"/>
      <w:contextualSpacing/>
    </w:pPr>
  </w:style>
  <w:style w:type="paragraph" w:styleId="a7">
    <w:name w:val="Body Text Indent"/>
    <w:basedOn w:val="a"/>
    <w:link w:val="a8"/>
    <w:rsid w:val="00E13B18"/>
    <w:pPr>
      <w:spacing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13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E13B18"/>
    <w:pPr>
      <w:autoSpaceDE w:val="0"/>
      <w:autoSpaceDN w:val="0"/>
      <w:spacing w:line="240" w:lineRule="auto"/>
    </w:pPr>
    <w:rPr>
      <w:rFonts w:ascii="Times New Roman" w:eastAsia="Times New Roman" w:hAnsi="Times New Roman"/>
      <w:color w:val="auto"/>
      <w:sz w:val="24"/>
      <w:szCs w:val="20"/>
    </w:rPr>
  </w:style>
  <w:style w:type="table" w:styleId="aa">
    <w:name w:val="Table Grid"/>
    <w:basedOn w:val="a1"/>
    <w:uiPriority w:val="59"/>
    <w:rsid w:val="00E13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847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47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474A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4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474A"/>
    <w:rPr>
      <w:b/>
      <w:bCs/>
    </w:rPr>
  </w:style>
  <w:style w:type="paragraph" w:styleId="af0">
    <w:name w:val="Revision"/>
    <w:hidden/>
    <w:uiPriority w:val="99"/>
    <w:semiHidden/>
    <w:rsid w:val="0058474A"/>
    <w:rPr>
      <w:rFonts w:ascii="Arial" w:eastAsia="Arial" w:hAnsi="Arial" w:cs="Times New Roman"/>
      <w:color w:val="00000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4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474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2012-10-27T07:38:00Z</cp:lastPrinted>
  <dcterms:created xsi:type="dcterms:W3CDTF">2014-11-01T06:48:00Z</dcterms:created>
  <dcterms:modified xsi:type="dcterms:W3CDTF">2014-11-01T06:48:00Z</dcterms:modified>
</cp:coreProperties>
</file>